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E620A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E620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91"/>
                    <w:gridCol w:w="4035"/>
                  </w:tblGrid>
                  <w:tr w:rsidR="00E620A0" w:rsidTr="00B530F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20A0" w:rsidRDefault="00B530F6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866900" cy="7905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1529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20A0" w:rsidRDefault="00B530F6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align>top</wp:align>
                              </wp:positionV>
                              <wp:extent cx="1524000" cy="790575"/>
                              <wp:effectExtent l="19050" t="0" r="0" b="0"/>
                              <wp:wrapTight wrapText="bothSides">
                                <wp:wrapPolygon edited="0">
                                  <wp:start x="-270" y="0"/>
                                  <wp:lineTo x="-270" y="21340"/>
                                  <wp:lineTo x="21600" y="21340"/>
                                  <wp:lineTo x="21600" y="0"/>
                                  <wp:lineTo x="-270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11529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E620A0" w:rsidRDefault="00311529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Capitec</w:t>
                  </w:r>
                  <w:proofErr w:type="spellEnd"/>
                  <w:r>
                    <w:rPr>
                      <w:b/>
                      <w:bCs/>
                    </w:rPr>
                    <w:t xml:space="preserve"> Bank Holdings </w:t>
                  </w:r>
                  <w:proofErr w:type="spellStart"/>
                  <w:r>
                    <w:rPr>
                      <w:b/>
                      <w:bCs/>
                    </w:rPr>
                    <w:t>Pref</w:t>
                  </w:r>
                  <w:proofErr w:type="spellEnd"/>
                  <w:r>
                    <w:rPr>
                      <w:b/>
                      <w:bCs/>
                    </w:rPr>
                    <w:t xml:space="preserve">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E620A0" w:rsidRDefault="00311529">
                  <w:pPr>
                    <w:pStyle w:val="ltpageheader"/>
                    <w:jc w:val="center"/>
                  </w:pPr>
                  <w:r>
                    <w:t>06 October 2010</w:t>
                  </w:r>
                </w:p>
              </w:tc>
            </w:tr>
            <w:tr w:rsidR="00E620A0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620A0" w:rsidRDefault="00E620A0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E620A0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620A0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620A0" w:rsidRDefault="00E620A0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E620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620A0" w:rsidRDefault="00311529">
                  <w:pPr>
                    <w:pStyle w:val="NormalWeb"/>
                  </w:pPr>
                  <w:r>
                    <w:t xml:space="preserve">Following the receipt of updated shares in issue information for </w:t>
                  </w:r>
                  <w:proofErr w:type="spellStart"/>
                  <w:r>
                    <w:t>Capitec</w:t>
                  </w:r>
                  <w:proofErr w:type="spellEnd"/>
                  <w:r>
                    <w:t xml:space="preserve"> Bank Holdings </w:t>
                  </w:r>
                  <w:proofErr w:type="spellStart"/>
                  <w:r>
                    <w:t>Pref</w:t>
                  </w:r>
                  <w:proofErr w:type="spellEnd"/>
                  <w:r>
                    <w:t xml:space="preserve">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E620A0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620A0" w:rsidRDefault="00311529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620A0" w:rsidRDefault="00311529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620A0" w:rsidRDefault="00311529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E620A0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Preference Share Index (J251)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Capitec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Bank Holdings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Pref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(South Africa, ZAE000083838,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B1D3Q04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) will remain in the index with an increased shares in issue figure of 2,869,014 and an unchanged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investability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weighting of 100%.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14 October 2010</w:t>
                        </w:r>
                      </w:p>
                    </w:tc>
                  </w:tr>
                </w:tbl>
                <w:p w:rsidR="00E620A0" w:rsidRDefault="00E620A0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E620A0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E620A0" w:rsidRDefault="00E620A0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620A0" w:rsidRDefault="00311529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E620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E620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E620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E620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E620A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20A0" w:rsidRDefault="0031152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E620A0" w:rsidRDefault="00311529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E620A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620A0" w:rsidRDefault="00311529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E620A0" w:rsidRDefault="00E620A0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E620A0" w:rsidRDefault="00E620A0">
      <w:pPr>
        <w:rPr>
          <w:rFonts w:eastAsia="Times New Roman"/>
        </w:rPr>
      </w:pPr>
    </w:p>
    <w:sectPr w:rsidR="00E620A0" w:rsidSect="00E6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820FB"/>
    <w:rsid w:val="00311529"/>
    <w:rsid w:val="007820FB"/>
    <w:rsid w:val="00B530F6"/>
    <w:rsid w:val="00E6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A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0A0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620A0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620A0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E620A0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E620A0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E620A0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E620A0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E620A0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E620A0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E620A0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E620A0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E620A0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2010-10-13T22:00:00+00:00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85A02-AEDD-4A27-8269-C779F3857DB8}"/>
</file>

<file path=customXml/itemProps2.xml><?xml version="1.0" encoding="utf-8"?>
<ds:datastoreItem xmlns:ds="http://schemas.openxmlformats.org/officeDocument/2006/customXml" ds:itemID="{5B331D6B-30A3-42C0-8D6D-5E7A9A20C682}"/>
</file>

<file path=customXml/itemProps3.xml><?xml version="1.0" encoding="utf-8"?>
<ds:datastoreItem xmlns:ds="http://schemas.openxmlformats.org/officeDocument/2006/customXml" ds:itemID="{13C89FC3-5981-48B9-BADA-3EB1A5F61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1275</Characters>
  <Application>Microsoft Office Word</Application>
  <DocSecurity>4</DocSecurity>
  <Lines>10</Lines>
  <Paragraphs>2</Paragraphs>
  <ScaleCrop>false</ScaleCrop>
  <Company>FTSE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20101014-Capitec Bank Pref Shares In Issue Update</dc:title>
  <dc:subject/>
  <dc:creator>richarda</dc:creator>
  <cp:keywords/>
  <dc:description/>
  <cp:lastModifiedBy>KellyR</cp:lastModifiedBy>
  <cp:revision>2</cp:revision>
  <dcterms:created xsi:type="dcterms:W3CDTF">2010-10-06T15:27:00Z</dcterms:created>
  <dcterms:modified xsi:type="dcterms:W3CDTF">2010-10-06T15:27:00Z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