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72"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0BF"/>
      </w:tblPr>
      <w:tblGrid>
        <w:gridCol w:w="1848"/>
        <w:gridCol w:w="142"/>
        <w:gridCol w:w="7673"/>
      </w:tblGrid>
      <w:tr w:rsidR="00A241AB" w:rsidTr="00094E4F">
        <w:trPr>
          <w:trHeight w:val="507"/>
        </w:trPr>
        <w:tc>
          <w:tcPr>
            <w:tcW w:w="1990" w:type="dxa"/>
            <w:gridSpan w:val="2"/>
          </w:tcPr>
          <w:p w:rsidR="00A241AB" w:rsidRPr="00094E4F" w:rsidRDefault="00A241AB" w:rsidP="00A241AB">
            <w:pPr>
              <w:pStyle w:val="Heading1"/>
              <w:rPr>
                <w:szCs w:val="28"/>
              </w:rPr>
            </w:pPr>
            <w:r w:rsidRPr="00094E4F">
              <w:rPr>
                <w:szCs w:val="28"/>
              </w:rPr>
              <w:t>Memorandum</w:t>
            </w:r>
          </w:p>
        </w:tc>
        <w:tc>
          <w:tcPr>
            <w:tcW w:w="7673" w:type="dxa"/>
          </w:tcPr>
          <w:p w:rsidR="00A241AB" w:rsidRPr="00094E4F" w:rsidRDefault="00A241AB" w:rsidP="00A241AB">
            <w:pPr>
              <w:rPr>
                <w:sz w:val="28"/>
                <w:szCs w:val="28"/>
              </w:rPr>
            </w:pPr>
          </w:p>
        </w:tc>
      </w:tr>
      <w:tr w:rsidR="00A241AB" w:rsidTr="00094E4F">
        <w:trPr>
          <w:trHeight w:val="254"/>
        </w:trPr>
        <w:tc>
          <w:tcPr>
            <w:tcW w:w="1990" w:type="dxa"/>
            <w:gridSpan w:val="2"/>
          </w:tcPr>
          <w:p w:rsidR="00A241AB" w:rsidRDefault="00A241AB" w:rsidP="00A241AB"/>
        </w:tc>
        <w:tc>
          <w:tcPr>
            <w:tcW w:w="7673" w:type="dxa"/>
          </w:tcPr>
          <w:p w:rsidR="00A241AB" w:rsidRDefault="00A241AB" w:rsidP="00A241AB"/>
        </w:tc>
      </w:tr>
      <w:tr w:rsidR="00A241AB" w:rsidTr="00094E4F">
        <w:trPr>
          <w:trHeight w:val="267"/>
        </w:trPr>
        <w:tc>
          <w:tcPr>
            <w:tcW w:w="1990" w:type="dxa"/>
            <w:gridSpan w:val="2"/>
          </w:tcPr>
          <w:p w:rsidR="00A241AB" w:rsidRPr="00626622" w:rsidRDefault="00A241AB" w:rsidP="00A241AB">
            <w:pPr>
              <w:rPr>
                <w:b/>
                <w:sz w:val="22"/>
                <w:szCs w:val="22"/>
              </w:rPr>
            </w:pPr>
            <w:bookmarkStart w:id="0" w:name="To" w:colFirst="1" w:colLast="1"/>
            <w:r w:rsidRPr="00626622">
              <w:rPr>
                <w:b/>
                <w:sz w:val="22"/>
                <w:szCs w:val="22"/>
              </w:rPr>
              <w:t>To:</w:t>
            </w:r>
          </w:p>
        </w:tc>
        <w:tc>
          <w:tcPr>
            <w:tcW w:w="7673" w:type="dxa"/>
          </w:tcPr>
          <w:p w:rsidR="00A241AB" w:rsidRPr="00626622" w:rsidRDefault="0006051A" w:rsidP="00A241AB">
            <w:pPr>
              <w:rPr>
                <w:sz w:val="22"/>
                <w:szCs w:val="22"/>
              </w:rPr>
            </w:pPr>
            <w:r w:rsidRPr="00626622">
              <w:rPr>
                <w:sz w:val="22"/>
                <w:szCs w:val="22"/>
              </w:rPr>
              <w:t>Market Participants</w:t>
            </w:r>
          </w:p>
        </w:tc>
      </w:tr>
      <w:tr w:rsidR="00A241AB" w:rsidTr="00094E4F">
        <w:trPr>
          <w:trHeight w:val="254"/>
        </w:trPr>
        <w:tc>
          <w:tcPr>
            <w:tcW w:w="1990" w:type="dxa"/>
            <w:gridSpan w:val="2"/>
          </w:tcPr>
          <w:p w:rsidR="00A241AB" w:rsidRPr="00626622" w:rsidRDefault="00A241AB" w:rsidP="00A241AB">
            <w:pPr>
              <w:rPr>
                <w:b/>
                <w:sz w:val="22"/>
                <w:szCs w:val="22"/>
              </w:rPr>
            </w:pPr>
            <w:bookmarkStart w:id="1" w:name="From" w:colFirst="1" w:colLast="1"/>
            <w:bookmarkEnd w:id="0"/>
            <w:r w:rsidRPr="00626622">
              <w:rPr>
                <w:b/>
                <w:sz w:val="22"/>
                <w:szCs w:val="22"/>
              </w:rPr>
              <w:t>From:</w:t>
            </w:r>
            <w:r w:rsidR="0006051A" w:rsidRPr="00626622">
              <w:rPr>
                <w:b/>
                <w:sz w:val="22"/>
                <w:szCs w:val="22"/>
              </w:rPr>
              <w:t xml:space="preserve"> </w:t>
            </w:r>
          </w:p>
        </w:tc>
        <w:tc>
          <w:tcPr>
            <w:tcW w:w="7673" w:type="dxa"/>
          </w:tcPr>
          <w:p w:rsidR="00A241AB" w:rsidRPr="00626622" w:rsidRDefault="0006051A" w:rsidP="00A241AB">
            <w:pPr>
              <w:rPr>
                <w:sz w:val="22"/>
                <w:szCs w:val="22"/>
              </w:rPr>
            </w:pPr>
            <w:r w:rsidRPr="00626622">
              <w:rPr>
                <w:sz w:val="22"/>
                <w:szCs w:val="22"/>
              </w:rPr>
              <w:t xml:space="preserve">Indices Department                                  </w:t>
            </w:r>
          </w:p>
        </w:tc>
      </w:tr>
      <w:tr w:rsidR="00A241AB" w:rsidTr="00094E4F">
        <w:trPr>
          <w:trHeight w:val="267"/>
        </w:trPr>
        <w:tc>
          <w:tcPr>
            <w:tcW w:w="1990" w:type="dxa"/>
            <w:gridSpan w:val="2"/>
          </w:tcPr>
          <w:p w:rsidR="00A241AB" w:rsidRPr="00626622" w:rsidRDefault="00A241AB" w:rsidP="00A241AB">
            <w:pPr>
              <w:rPr>
                <w:b/>
                <w:sz w:val="22"/>
                <w:szCs w:val="22"/>
              </w:rPr>
            </w:pPr>
            <w:bookmarkStart w:id="2" w:name="Date" w:colFirst="1" w:colLast="1"/>
            <w:bookmarkEnd w:id="1"/>
            <w:r w:rsidRPr="00626622">
              <w:rPr>
                <w:b/>
                <w:sz w:val="22"/>
                <w:szCs w:val="22"/>
              </w:rPr>
              <w:t>Date:</w:t>
            </w:r>
          </w:p>
        </w:tc>
        <w:tc>
          <w:tcPr>
            <w:tcW w:w="7673" w:type="dxa"/>
          </w:tcPr>
          <w:p w:rsidR="00A241AB" w:rsidRPr="00626622" w:rsidRDefault="003E59CB" w:rsidP="00A241AB">
            <w:pPr>
              <w:rPr>
                <w:sz w:val="22"/>
                <w:szCs w:val="22"/>
              </w:rPr>
            </w:pPr>
            <w:r>
              <w:rPr>
                <w:sz w:val="22"/>
                <w:szCs w:val="22"/>
              </w:rPr>
              <w:t>17</w:t>
            </w:r>
            <w:r w:rsidR="009A3601">
              <w:rPr>
                <w:sz w:val="22"/>
                <w:szCs w:val="22"/>
              </w:rPr>
              <w:t xml:space="preserve"> </w:t>
            </w:r>
            <w:r w:rsidR="0006051A" w:rsidRPr="00626622">
              <w:rPr>
                <w:sz w:val="22"/>
                <w:szCs w:val="22"/>
              </w:rPr>
              <w:t>October 2011</w:t>
            </w:r>
          </w:p>
        </w:tc>
      </w:tr>
      <w:tr w:rsidR="0006051A" w:rsidTr="00094E4F">
        <w:trPr>
          <w:trHeight w:val="254"/>
        </w:trPr>
        <w:tc>
          <w:tcPr>
            <w:tcW w:w="1990" w:type="dxa"/>
            <w:gridSpan w:val="2"/>
          </w:tcPr>
          <w:p w:rsidR="0006051A" w:rsidRPr="00626622" w:rsidRDefault="00E570FA" w:rsidP="0006051A">
            <w:pPr>
              <w:rPr>
                <w:b/>
                <w:sz w:val="22"/>
                <w:szCs w:val="22"/>
                <w:lang w:val="en-GB"/>
              </w:rPr>
            </w:pPr>
            <w:bookmarkStart w:id="3" w:name="Re" w:colFirst="1" w:colLast="1"/>
            <w:bookmarkEnd w:id="2"/>
            <w:r>
              <w:rPr>
                <w:b/>
                <w:sz w:val="22"/>
                <w:szCs w:val="22"/>
              </w:rPr>
              <w:t>Title</w:t>
            </w:r>
            <w:r w:rsidR="0006051A" w:rsidRPr="00626622">
              <w:rPr>
                <w:b/>
                <w:sz w:val="22"/>
                <w:szCs w:val="22"/>
              </w:rPr>
              <w:t xml:space="preserve">: </w:t>
            </w:r>
          </w:p>
          <w:p w:rsidR="0006051A" w:rsidRPr="00671F54" w:rsidRDefault="0006051A" w:rsidP="00F15251">
            <w:pPr>
              <w:rPr>
                <w:b/>
              </w:rPr>
            </w:pPr>
            <w:r>
              <w:rPr>
                <w:b/>
              </w:rPr>
              <w:t xml:space="preserve">                      </w:t>
            </w:r>
          </w:p>
        </w:tc>
        <w:tc>
          <w:tcPr>
            <w:tcW w:w="7673" w:type="dxa"/>
          </w:tcPr>
          <w:p w:rsidR="0006051A" w:rsidRPr="007C1436" w:rsidRDefault="007322D5" w:rsidP="006D348E">
            <w:pPr>
              <w:rPr>
                <w:b/>
                <w:sz w:val="22"/>
                <w:szCs w:val="22"/>
              </w:rPr>
            </w:pPr>
            <w:r w:rsidRPr="007C1436">
              <w:rPr>
                <w:b/>
                <w:sz w:val="22"/>
                <w:szCs w:val="22"/>
              </w:rPr>
              <w:t>JSE Market Consultation on down weighting FTSE/JSE Shareholder Weighted indices (SWIX) constituents.</w:t>
            </w:r>
          </w:p>
        </w:tc>
      </w:tr>
      <w:tr w:rsidR="0006051A" w:rsidTr="00094E4F">
        <w:trPr>
          <w:trHeight w:val="254"/>
        </w:trPr>
        <w:tc>
          <w:tcPr>
            <w:tcW w:w="1848" w:type="dxa"/>
          </w:tcPr>
          <w:p w:rsidR="0006051A" w:rsidRDefault="0006051A" w:rsidP="0006051A">
            <w:pPr>
              <w:rPr>
                <w:b/>
              </w:rPr>
            </w:pPr>
          </w:p>
        </w:tc>
        <w:tc>
          <w:tcPr>
            <w:tcW w:w="7815" w:type="dxa"/>
            <w:gridSpan w:val="2"/>
          </w:tcPr>
          <w:p w:rsidR="0006051A" w:rsidRDefault="0006051A" w:rsidP="00F15251"/>
        </w:tc>
      </w:tr>
      <w:bookmarkEnd w:id="3"/>
      <w:tr w:rsidR="00A241AB" w:rsidTr="00094E4F">
        <w:trPr>
          <w:trHeight w:val="267"/>
        </w:trPr>
        <w:tc>
          <w:tcPr>
            <w:tcW w:w="1848" w:type="dxa"/>
            <w:tcBorders>
              <w:bottom w:val="single" w:sz="4" w:space="0" w:color="333333"/>
            </w:tcBorders>
          </w:tcPr>
          <w:p w:rsidR="00A241AB" w:rsidRDefault="00A241AB" w:rsidP="00A241AB"/>
        </w:tc>
        <w:tc>
          <w:tcPr>
            <w:tcW w:w="7815" w:type="dxa"/>
            <w:gridSpan w:val="2"/>
            <w:tcBorders>
              <w:bottom w:val="single" w:sz="4" w:space="0" w:color="333333"/>
            </w:tcBorders>
          </w:tcPr>
          <w:p w:rsidR="00A241AB" w:rsidRDefault="00A241AB" w:rsidP="00A241AB"/>
        </w:tc>
      </w:tr>
    </w:tbl>
    <w:p w:rsidR="00A241AB" w:rsidRDefault="00A241AB" w:rsidP="00A241AB"/>
    <w:p w:rsidR="00EB1594" w:rsidRPr="00094E4F" w:rsidRDefault="00654DAC" w:rsidP="00A241AB">
      <w:pPr>
        <w:rPr>
          <w:b/>
          <w:sz w:val="24"/>
          <w:szCs w:val="24"/>
        </w:rPr>
      </w:pPr>
      <w:r w:rsidRPr="00094E4F">
        <w:rPr>
          <w:b/>
          <w:sz w:val="24"/>
          <w:szCs w:val="24"/>
        </w:rPr>
        <w:t>Intro</w:t>
      </w:r>
      <w:r w:rsidRPr="0047767B">
        <w:rPr>
          <w:b/>
          <w:sz w:val="22"/>
          <w:szCs w:val="22"/>
        </w:rPr>
        <w:t xml:space="preserve">duction </w:t>
      </w:r>
    </w:p>
    <w:p w:rsidR="00654DAC" w:rsidRPr="0047767B" w:rsidRDefault="00654DAC" w:rsidP="00654DAC">
      <w:pPr>
        <w:spacing w:line="360" w:lineRule="auto"/>
        <w:rPr>
          <w:lang w:val="en-AU"/>
        </w:rPr>
      </w:pPr>
      <w:r w:rsidRPr="0047767B">
        <w:rPr>
          <w:lang w:val="en-AU"/>
        </w:rPr>
        <w:t>The Shareholder-weighted (SWIX) indices currently adjust the free float of all dual listed constituents by exclu</w:t>
      </w:r>
      <w:r w:rsidR="001C485E" w:rsidRPr="0047767B">
        <w:rPr>
          <w:lang w:val="en-AU"/>
        </w:rPr>
        <w:t>ding</w:t>
      </w:r>
      <w:r w:rsidR="0083583F">
        <w:rPr>
          <w:lang w:val="en-AU"/>
        </w:rPr>
        <w:t xml:space="preserve"> foreign holdings. </w:t>
      </w:r>
      <w:r w:rsidR="002536A3">
        <w:rPr>
          <w:lang w:val="en-AU"/>
        </w:rPr>
        <w:t>O</w:t>
      </w:r>
      <w:r w:rsidRPr="0047767B">
        <w:rPr>
          <w:lang w:val="en-AU"/>
        </w:rPr>
        <w:t xml:space="preserve">nly dual listed </w:t>
      </w:r>
      <w:r w:rsidR="002536A3">
        <w:rPr>
          <w:lang w:val="en-AU"/>
        </w:rPr>
        <w:t>companies</w:t>
      </w:r>
      <w:r w:rsidRPr="0047767B">
        <w:rPr>
          <w:lang w:val="en-AU"/>
        </w:rPr>
        <w:t xml:space="preserve"> are </w:t>
      </w:r>
      <w:r w:rsidR="002536A3">
        <w:rPr>
          <w:lang w:val="en-AU"/>
        </w:rPr>
        <w:t xml:space="preserve">down weighted </w:t>
      </w:r>
      <w:r w:rsidRPr="0047767B">
        <w:rPr>
          <w:lang w:val="en-AU"/>
        </w:rPr>
        <w:t xml:space="preserve">due to a limitation of data availability when the index was originally constructed.  The data on the foreign / local shareholder split </w:t>
      </w:r>
      <w:r w:rsidR="002536A3">
        <w:rPr>
          <w:lang w:val="en-AU"/>
        </w:rPr>
        <w:t xml:space="preserve">is </w:t>
      </w:r>
      <w:r w:rsidR="00A7648E" w:rsidRPr="0047767B">
        <w:rPr>
          <w:lang w:val="en-AU"/>
        </w:rPr>
        <w:t>now available</w:t>
      </w:r>
      <w:r w:rsidRPr="0047767B">
        <w:rPr>
          <w:lang w:val="en-AU"/>
        </w:rPr>
        <w:t xml:space="preserve"> for all JSE listed companies. </w:t>
      </w:r>
      <w:r w:rsidR="005C5997">
        <w:rPr>
          <w:lang w:val="en-AU"/>
        </w:rPr>
        <w:t xml:space="preserve">Therefore, </w:t>
      </w:r>
      <w:r w:rsidRPr="0047767B">
        <w:rPr>
          <w:lang w:val="en-AU"/>
        </w:rPr>
        <w:t xml:space="preserve">FTSE/JSE proposes that the index methodology be changed to down-weight all constituents according to their foreign holdings. The proposed change aligns </w:t>
      </w:r>
      <w:r w:rsidR="00936353">
        <w:rPr>
          <w:lang w:val="en-AU"/>
        </w:rPr>
        <w:t xml:space="preserve">the SWIX indices closer to the </w:t>
      </w:r>
      <w:r w:rsidRPr="0047767B">
        <w:rPr>
          <w:lang w:val="en-AU"/>
        </w:rPr>
        <w:t>original goal</w:t>
      </w:r>
      <w:r w:rsidR="00936353">
        <w:rPr>
          <w:lang w:val="en-AU"/>
        </w:rPr>
        <w:t xml:space="preserve"> of </w:t>
      </w:r>
      <w:r w:rsidRPr="0047767B">
        <w:rPr>
          <w:lang w:val="en-AU"/>
        </w:rPr>
        <w:t>consider</w:t>
      </w:r>
      <w:r w:rsidR="00936353">
        <w:rPr>
          <w:lang w:val="en-AU"/>
        </w:rPr>
        <w:t>ing</w:t>
      </w:r>
      <w:r w:rsidRPr="0047767B">
        <w:rPr>
          <w:lang w:val="en-AU"/>
        </w:rPr>
        <w:t xml:space="preserve"> only the locally held free float for all index constituents.</w:t>
      </w:r>
    </w:p>
    <w:p w:rsidR="00A54A35" w:rsidRPr="0047767B" w:rsidRDefault="00A54A35" w:rsidP="00654DAC">
      <w:pPr>
        <w:spacing w:line="360" w:lineRule="auto"/>
        <w:rPr>
          <w:lang w:val="en-AU"/>
        </w:rPr>
      </w:pPr>
    </w:p>
    <w:p w:rsidR="004E71D5" w:rsidRDefault="001C485E" w:rsidP="00654DAC">
      <w:pPr>
        <w:spacing w:line="360" w:lineRule="auto"/>
        <w:rPr>
          <w:lang w:val="en-AU"/>
        </w:rPr>
      </w:pPr>
      <w:r w:rsidRPr="0047767B">
        <w:rPr>
          <w:lang w:val="en-AU"/>
        </w:rPr>
        <w:t xml:space="preserve">The FTSE/JSE Advisory Committee (AC) </w:t>
      </w:r>
      <w:r w:rsidR="00936353">
        <w:rPr>
          <w:lang w:val="en-AU"/>
        </w:rPr>
        <w:t xml:space="preserve">is </w:t>
      </w:r>
      <w:r w:rsidRPr="0047767B">
        <w:rPr>
          <w:lang w:val="en-AU"/>
        </w:rPr>
        <w:t xml:space="preserve">in principle </w:t>
      </w:r>
      <w:r w:rsidR="00936353">
        <w:rPr>
          <w:lang w:val="en-AU"/>
        </w:rPr>
        <w:t xml:space="preserve">happy with the change. </w:t>
      </w:r>
      <w:r w:rsidRPr="0047767B">
        <w:rPr>
          <w:lang w:val="en-AU"/>
        </w:rPr>
        <w:t>However, FTSE/JSE would appreciate your feedback on the suggested</w:t>
      </w:r>
      <w:r w:rsidR="00471ACB">
        <w:rPr>
          <w:lang w:val="en-AU"/>
        </w:rPr>
        <w:t xml:space="preserve"> change</w:t>
      </w:r>
      <w:r w:rsidR="00A54A35" w:rsidRPr="0047767B">
        <w:rPr>
          <w:lang w:val="en-AU"/>
        </w:rPr>
        <w:t xml:space="preserve">. </w:t>
      </w:r>
      <w:r w:rsidRPr="0047767B">
        <w:rPr>
          <w:lang w:val="en-AU"/>
        </w:rPr>
        <w:t>All responses and input from the market will be considered.</w:t>
      </w:r>
    </w:p>
    <w:p w:rsidR="0019507A" w:rsidRPr="0019507A" w:rsidRDefault="0019507A" w:rsidP="00654DAC">
      <w:pPr>
        <w:spacing w:line="360" w:lineRule="auto"/>
        <w:rPr>
          <w:lang w:val="en-AU"/>
        </w:rPr>
      </w:pPr>
    </w:p>
    <w:p w:rsidR="004E71D5" w:rsidRPr="0047767B" w:rsidRDefault="004E71D5" w:rsidP="00654DAC">
      <w:pPr>
        <w:spacing w:line="360" w:lineRule="auto"/>
        <w:rPr>
          <w:b/>
          <w:sz w:val="22"/>
          <w:szCs w:val="22"/>
          <w:lang w:val="en-AU"/>
        </w:rPr>
      </w:pPr>
      <w:r w:rsidRPr="0047767B">
        <w:rPr>
          <w:b/>
          <w:sz w:val="22"/>
          <w:szCs w:val="22"/>
          <w:lang w:val="en-AU"/>
        </w:rPr>
        <w:t>Background</w:t>
      </w:r>
    </w:p>
    <w:p w:rsidR="004E71D5" w:rsidRPr="0047767B" w:rsidRDefault="004E71D5" w:rsidP="004E71D5">
      <w:pPr>
        <w:spacing w:line="360" w:lineRule="auto"/>
        <w:rPr>
          <w:lang w:val="en-AU"/>
        </w:rPr>
      </w:pPr>
      <w:r w:rsidRPr="0047767B">
        <w:rPr>
          <w:lang w:val="en-AU"/>
        </w:rPr>
        <w:t>The two SWIX indices, FTSE/JSE SWIX All Share (J403) and FTSE/JSE SWIX Top 40 (J400), were launched on 1 July 2003 following market demand for indices with an adjusted constituent weighting to exclude foreign holdings. At the time, a small number of companies constituted a large portion of the existing indices by weight, causing concerns in the areas of legislative compliance and risk management, among others.  The problem was compounded by a perceived overweighting in Resource stocks, which appeared to be held preferentially by foreign investors, particularly through dual listings.  As a result, the SWIX indices were developed with the purpose of providing a more accurate reflection of local investor holdings and therefore a more reflective benchmark for the South African investor.</w:t>
      </w:r>
    </w:p>
    <w:p w:rsidR="00A22AC8" w:rsidRDefault="00A22AC8" w:rsidP="004E71D5">
      <w:pPr>
        <w:spacing w:line="360" w:lineRule="auto"/>
        <w:rPr>
          <w:lang w:val="en-AU"/>
        </w:rPr>
      </w:pPr>
    </w:p>
    <w:p w:rsidR="004E71D5" w:rsidRPr="0047767B" w:rsidRDefault="004E71D5" w:rsidP="004E71D5">
      <w:pPr>
        <w:spacing w:line="360" w:lineRule="auto"/>
        <w:rPr>
          <w:lang w:val="en-AU"/>
        </w:rPr>
      </w:pPr>
      <w:r w:rsidRPr="0047767B">
        <w:rPr>
          <w:lang w:val="en-AU"/>
        </w:rPr>
        <w:t xml:space="preserve">At that stage, the shareholder breakdown available from STRATE </w:t>
      </w:r>
      <w:r w:rsidR="00BF349A">
        <w:rPr>
          <w:lang w:val="en-AU"/>
        </w:rPr>
        <w:t xml:space="preserve">was only </w:t>
      </w:r>
      <w:r w:rsidRPr="0047767B">
        <w:rPr>
          <w:lang w:val="en-AU"/>
        </w:rPr>
        <w:t xml:space="preserve">for dual listed </w:t>
      </w:r>
      <w:r w:rsidR="00BB5129">
        <w:rPr>
          <w:lang w:val="en-AU"/>
        </w:rPr>
        <w:t>companies</w:t>
      </w:r>
      <w:r w:rsidRPr="0047767B">
        <w:rPr>
          <w:lang w:val="en-AU"/>
        </w:rPr>
        <w:t>, and it was decided to launch the index with w</w:t>
      </w:r>
      <w:r w:rsidR="00132FB0">
        <w:rPr>
          <w:lang w:val="en-AU"/>
        </w:rPr>
        <w:t>eight</w:t>
      </w:r>
      <w:r w:rsidR="00637A16">
        <w:rPr>
          <w:lang w:val="en-AU"/>
        </w:rPr>
        <w:t xml:space="preserve"> </w:t>
      </w:r>
      <w:r w:rsidRPr="0047767B">
        <w:rPr>
          <w:lang w:val="en-AU"/>
        </w:rPr>
        <w:t xml:space="preserve">adjustments for dual listed stocks only.  This was intended as an interim measure, as can be seen </w:t>
      </w:r>
      <w:r w:rsidR="00BB5129">
        <w:rPr>
          <w:lang w:val="en-AU"/>
        </w:rPr>
        <w:t>in</w:t>
      </w:r>
      <w:r w:rsidRPr="0047767B">
        <w:rPr>
          <w:lang w:val="en-AU"/>
        </w:rPr>
        <w:t xml:space="preserve"> </w:t>
      </w:r>
      <w:r w:rsidR="00127F88">
        <w:rPr>
          <w:lang w:val="en-AU"/>
        </w:rPr>
        <w:t>an extract from the Ground Rule</w:t>
      </w:r>
      <w:r w:rsidR="004E1EE0">
        <w:rPr>
          <w:lang w:val="en-AU"/>
        </w:rPr>
        <w:t xml:space="preserve"> below</w:t>
      </w:r>
      <w:r w:rsidRPr="0047767B">
        <w:rPr>
          <w:lang w:val="en-AU"/>
        </w:rPr>
        <w:t xml:space="preserve">.  </w:t>
      </w:r>
    </w:p>
    <w:p w:rsidR="004E71D5" w:rsidRPr="0047767B" w:rsidRDefault="004E71D5" w:rsidP="004E71D5"/>
    <w:p w:rsidR="004E71D5" w:rsidRPr="0047767B" w:rsidRDefault="004E71D5" w:rsidP="00145967">
      <w:pPr>
        <w:spacing w:line="360" w:lineRule="auto"/>
        <w:ind w:left="720"/>
        <w:rPr>
          <w:i/>
        </w:rPr>
      </w:pPr>
      <w:r w:rsidRPr="0047767B">
        <w:rPr>
          <w:i/>
        </w:rPr>
        <w:t xml:space="preserve">Each index will follow the construction of the existing FTSE/JSE All-Share index with regards to constituents, but additionally certain constituents’ weights will be further adjusted for non South African shareholdings. The goal is to eventually down weight (exclude) all foreign free float holdings. Therefore the free float figure of a company in the index will be adjusted to reflect only the locally held free float. Due to the fact that this data on foreign free float holding is not readily available, the shareholder weighting adjustment will commence with dual listed companies only. A dual listed company, in this context </w:t>
      </w:r>
      <w:r w:rsidR="00C66C46" w:rsidRPr="0047767B">
        <w:rPr>
          <w:i/>
        </w:rPr>
        <w:t>is one</w:t>
      </w:r>
      <w:r w:rsidRPr="0047767B">
        <w:rPr>
          <w:i/>
        </w:rPr>
        <w:t>, which has a listing (secondary and primary) on any foreign index.</w:t>
      </w:r>
    </w:p>
    <w:p w:rsidR="00145967" w:rsidRPr="0047767B" w:rsidRDefault="00145967" w:rsidP="00145967">
      <w:pPr>
        <w:spacing w:line="360" w:lineRule="auto"/>
        <w:ind w:left="720"/>
        <w:rPr>
          <w:i/>
        </w:rPr>
      </w:pPr>
    </w:p>
    <w:p w:rsidR="004E71D5" w:rsidRPr="0047767B" w:rsidRDefault="004E71D5" w:rsidP="004E71D5">
      <w:pPr>
        <w:spacing w:line="360" w:lineRule="auto"/>
        <w:rPr>
          <w:lang w:val="en-AU"/>
        </w:rPr>
      </w:pPr>
      <w:r w:rsidRPr="0047767B">
        <w:rPr>
          <w:lang w:val="en-AU"/>
        </w:rPr>
        <w:t xml:space="preserve">STRATE has been providing the JSE with the </w:t>
      </w:r>
      <w:r w:rsidR="00C66C46">
        <w:rPr>
          <w:lang w:val="en-AU"/>
        </w:rPr>
        <w:t xml:space="preserve">above </w:t>
      </w:r>
      <w:r w:rsidRPr="0047767B">
        <w:rPr>
          <w:lang w:val="en-AU"/>
        </w:rPr>
        <w:t>data on a monthly basis since December 2008.  Initially</w:t>
      </w:r>
      <w:r w:rsidR="00891C05" w:rsidRPr="0047767B">
        <w:rPr>
          <w:lang w:val="en-AU"/>
        </w:rPr>
        <w:t>,</w:t>
      </w:r>
      <w:r w:rsidRPr="0047767B">
        <w:rPr>
          <w:lang w:val="en-AU"/>
        </w:rPr>
        <w:t xml:space="preserve"> the data has been for dual listed companies only, but more recently STRATE has been providing data for </w:t>
      </w:r>
      <w:r w:rsidR="00C66C46">
        <w:rPr>
          <w:lang w:val="en-AU"/>
        </w:rPr>
        <w:t>all companies.</w:t>
      </w:r>
    </w:p>
    <w:p w:rsidR="004E71D5" w:rsidRPr="004E71D5" w:rsidRDefault="004E71D5" w:rsidP="00654DAC">
      <w:pPr>
        <w:spacing w:line="360" w:lineRule="auto"/>
        <w:rPr>
          <w:b/>
          <w:sz w:val="22"/>
          <w:szCs w:val="22"/>
          <w:lang w:val="en-AU"/>
        </w:rPr>
      </w:pPr>
    </w:p>
    <w:p w:rsidR="00654DAC" w:rsidRPr="0047767B" w:rsidRDefault="00C723AB" w:rsidP="00A241AB">
      <w:pPr>
        <w:rPr>
          <w:b/>
          <w:sz w:val="22"/>
          <w:szCs w:val="22"/>
        </w:rPr>
      </w:pPr>
      <w:r>
        <w:rPr>
          <w:b/>
          <w:sz w:val="22"/>
          <w:szCs w:val="22"/>
        </w:rPr>
        <w:t xml:space="preserve">Sector </w:t>
      </w:r>
      <w:r w:rsidR="00B15892">
        <w:rPr>
          <w:b/>
          <w:sz w:val="22"/>
          <w:szCs w:val="22"/>
        </w:rPr>
        <w:t>W</w:t>
      </w:r>
      <w:r w:rsidR="00A737C8">
        <w:rPr>
          <w:b/>
          <w:sz w:val="22"/>
          <w:szCs w:val="22"/>
        </w:rPr>
        <w:t xml:space="preserve">eighting </w:t>
      </w:r>
      <w:r w:rsidR="00792C5C">
        <w:rPr>
          <w:b/>
          <w:sz w:val="22"/>
          <w:szCs w:val="22"/>
        </w:rPr>
        <w:t>Change</w:t>
      </w:r>
    </w:p>
    <w:p w:rsidR="00AC31D9" w:rsidRPr="00DF4A79" w:rsidRDefault="00FE1248" w:rsidP="00DF4A79">
      <w:pPr>
        <w:spacing w:line="360" w:lineRule="auto"/>
        <w:rPr>
          <w:lang w:val="en-AU"/>
        </w:rPr>
      </w:pPr>
      <w:r w:rsidRPr="0047767B">
        <w:rPr>
          <w:lang w:val="en-AU"/>
        </w:rPr>
        <w:t xml:space="preserve">By applying the adjustment of foreign holdings in the SWIX 40 Index to all index constituents, the S.A. sector weight changes for the past four quarters are observed </w:t>
      </w:r>
      <w:r w:rsidR="00125D31">
        <w:rPr>
          <w:lang w:val="en-AU"/>
        </w:rPr>
        <w:t>in Table 1 belo</w:t>
      </w:r>
      <w:r w:rsidR="00B15892">
        <w:rPr>
          <w:lang w:val="en-AU"/>
        </w:rPr>
        <w:t>w.</w:t>
      </w:r>
    </w:p>
    <w:tbl>
      <w:tblPr>
        <w:tblW w:w="8755" w:type="dxa"/>
        <w:tblInd w:w="93" w:type="dxa"/>
        <w:tblLook w:val="04A0"/>
      </w:tblPr>
      <w:tblGrid>
        <w:gridCol w:w="240"/>
        <w:gridCol w:w="880"/>
        <w:gridCol w:w="1172"/>
        <w:gridCol w:w="1361"/>
        <w:gridCol w:w="960"/>
        <w:gridCol w:w="280"/>
        <w:gridCol w:w="960"/>
        <w:gridCol w:w="960"/>
        <w:gridCol w:w="320"/>
        <w:gridCol w:w="960"/>
        <w:gridCol w:w="960"/>
      </w:tblGrid>
      <w:tr w:rsidR="00DF4A79" w:rsidRPr="00DF4A79" w:rsidTr="00DF4A79">
        <w:trPr>
          <w:trHeight w:val="315"/>
        </w:trPr>
        <w:tc>
          <w:tcPr>
            <w:tcW w:w="240" w:type="dxa"/>
            <w:tcBorders>
              <w:top w:val="nil"/>
              <w:left w:val="nil"/>
              <w:bottom w:val="nil"/>
              <w:right w:val="nil"/>
            </w:tcBorders>
            <w:shd w:val="clear" w:color="auto" w:fill="auto"/>
            <w:noWrap/>
            <w:vAlign w:val="bottom"/>
            <w:hideMark/>
          </w:tcPr>
          <w:p w:rsidR="00DF4A79" w:rsidRPr="00DF4A79" w:rsidRDefault="00DF4A79" w:rsidP="00DF4A79">
            <w:pPr>
              <w:spacing w:line="240" w:lineRule="auto"/>
              <w:rPr>
                <w:rFonts w:eastAsia="Times New Roman" w:cs="Arial"/>
                <w:color w:val="000000"/>
                <w:lang w:val="en-ZA" w:eastAsia="en-ZA"/>
              </w:rPr>
            </w:pPr>
          </w:p>
        </w:tc>
        <w:tc>
          <w:tcPr>
            <w:tcW w:w="880" w:type="dxa"/>
            <w:tcBorders>
              <w:top w:val="nil"/>
              <w:left w:val="nil"/>
              <w:bottom w:val="single" w:sz="12" w:space="0" w:color="auto"/>
              <w:right w:val="nil"/>
            </w:tcBorders>
            <w:shd w:val="clear" w:color="auto" w:fill="auto"/>
            <w:noWrap/>
            <w:vAlign w:val="bottom"/>
            <w:hideMark/>
          </w:tcPr>
          <w:p w:rsidR="00DF4A79" w:rsidRPr="00DF4A79" w:rsidRDefault="00DF4A79" w:rsidP="00DF4A79">
            <w:pPr>
              <w:spacing w:line="240" w:lineRule="auto"/>
              <w:rPr>
                <w:rFonts w:eastAsia="Times New Roman" w:cs="Arial"/>
                <w:color w:val="000000"/>
                <w:lang w:val="en-ZA" w:eastAsia="en-ZA"/>
              </w:rPr>
            </w:pPr>
            <w:r w:rsidRPr="00DF4A79">
              <w:rPr>
                <w:rFonts w:eastAsia="Times New Roman" w:cs="Arial"/>
                <w:color w:val="000000"/>
                <w:lang w:val="en-ZA" w:eastAsia="en-ZA"/>
              </w:rPr>
              <w:t> </w:t>
            </w:r>
          </w:p>
        </w:tc>
        <w:tc>
          <w:tcPr>
            <w:tcW w:w="1060" w:type="dxa"/>
            <w:tcBorders>
              <w:top w:val="nil"/>
              <w:left w:val="nil"/>
              <w:bottom w:val="single" w:sz="12" w:space="0" w:color="auto"/>
              <w:right w:val="nil"/>
            </w:tcBorders>
            <w:shd w:val="clear" w:color="auto" w:fill="auto"/>
            <w:noWrap/>
            <w:vAlign w:val="bottom"/>
            <w:hideMark/>
          </w:tcPr>
          <w:p w:rsidR="00DF4A79" w:rsidRPr="00DF4A79" w:rsidRDefault="00DF4A79" w:rsidP="00DF4A79">
            <w:pPr>
              <w:spacing w:line="240" w:lineRule="auto"/>
              <w:rPr>
                <w:rFonts w:eastAsia="Times New Roman" w:cs="Arial"/>
                <w:color w:val="000000"/>
                <w:lang w:val="en-ZA" w:eastAsia="en-ZA"/>
              </w:rPr>
            </w:pPr>
            <w:r w:rsidRPr="00DF4A79">
              <w:rPr>
                <w:rFonts w:eastAsia="Times New Roman" w:cs="Arial"/>
                <w:color w:val="000000"/>
                <w:lang w:val="en-ZA" w:eastAsia="en-ZA"/>
              </w:rPr>
              <w:t> </w:t>
            </w:r>
          </w:p>
        </w:tc>
        <w:tc>
          <w:tcPr>
            <w:tcW w:w="1175" w:type="dxa"/>
            <w:tcBorders>
              <w:top w:val="nil"/>
              <w:left w:val="nil"/>
              <w:bottom w:val="single" w:sz="12" w:space="0" w:color="auto"/>
              <w:right w:val="nil"/>
            </w:tcBorders>
            <w:shd w:val="clear" w:color="auto" w:fill="auto"/>
            <w:noWrap/>
            <w:vAlign w:val="bottom"/>
            <w:hideMark/>
          </w:tcPr>
          <w:p w:rsidR="00DF4A79" w:rsidRPr="00DF4A79" w:rsidRDefault="00DF4A79" w:rsidP="00DF4A79">
            <w:pPr>
              <w:spacing w:line="240" w:lineRule="auto"/>
              <w:rPr>
                <w:rFonts w:eastAsia="Times New Roman" w:cs="Arial"/>
                <w:color w:val="000000"/>
                <w:lang w:val="en-ZA" w:eastAsia="en-ZA"/>
              </w:rPr>
            </w:pPr>
            <w:r w:rsidRPr="00DF4A79">
              <w:rPr>
                <w:rFonts w:eastAsia="Times New Roman" w:cs="Arial"/>
                <w:color w:val="000000"/>
                <w:lang w:val="en-ZA" w:eastAsia="en-ZA"/>
              </w:rPr>
              <w:t> </w:t>
            </w:r>
          </w:p>
        </w:tc>
        <w:tc>
          <w:tcPr>
            <w:tcW w:w="960" w:type="dxa"/>
            <w:tcBorders>
              <w:top w:val="nil"/>
              <w:left w:val="nil"/>
              <w:bottom w:val="single" w:sz="12" w:space="0" w:color="auto"/>
              <w:right w:val="nil"/>
            </w:tcBorders>
            <w:shd w:val="clear" w:color="auto" w:fill="auto"/>
            <w:noWrap/>
            <w:vAlign w:val="bottom"/>
            <w:hideMark/>
          </w:tcPr>
          <w:p w:rsidR="00DF4A79" w:rsidRPr="00DF4A79" w:rsidRDefault="00DF4A79" w:rsidP="00DF4A79">
            <w:pPr>
              <w:spacing w:line="240" w:lineRule="auto"/>
              <w:rPr>
                <w:rFonts w:eastAsia="Times New Roman" w:cs="Arial"/>
                <w:color w:val="000000"/>
                <w:lang w:val="en-ZA" w:eastAsia="en-ZA"/>
              </w:rPr>
            </w:pPr>
            <w:r w:rsidRPr="00DF4A79">
              <w:rPr>
                <w:rFonts w:eastAsia="Times New Roman" w:cs="Arial"/>
                <w:color w:val="000000"/>
                <w:lang w:val="en-ZA" w:eastAsia="en-ZA"/>
              </w:rPr>
              <w:t> </w:t>
            </w:r>
          </w:p>
        </w:tc>
        <w:tc>
          <w:tcPr>
            <w:tcW w:w="280" w:type="dxa"/>
            <w:tcBorders>
              <w:top w:val="nil"/>
              <w:left w:val="nil"/>
              <w:bottom w:val="single" w:sz="12" w:space="0" w:color="auto"/>
              <w:right w:val="nil"/>
            </w:tcBorders>
            <w:shd w:val="clear" w:color="auto" w:fill="auto"/>
            <w:noWrap/>
            <w:vAlign w:val="bottom"/>
            <w:hideMark/>
          </w:tcPr>
          <w:p w:rsidR="00DF4A79" w:rsidRPr="00DF4A79" w:rsidRDefault="00DF4A79" w:rsidP="00DF4A79">
            <w:pPr>
              <w:spacing w:line="240" w:lineRule="auto"/>
              <w:rPr>
                <w:rFonts w:eastAsia="Times New Roman" w:cs="Arial"/>
                <w:color w:val="000000"/>
                <w:lang w:val="en-ZA" w:eastAsia="en-ZA"/>
              </w:rPr>
            </w:pPr>
            <w:r w:rsidRPr="00DF4A79">
              <w:rPr>
                <w:rFonts w:eastAsia="Times New Roman" w:cs="Arial"/>
                <w:color w:val="000000"/>
                <w:lang w:val="en-ZA" w:eastAsia="en-ZA"/>
              </w:rPr>
              <w:t> </w:t>
            </w:r>
          </w:p>
        </w:tc>
        <w:tc>
          <w:tcPr>
            <w:tcW w:w="960" w:type="dxa"/>
            <w:tcBorders>
              <w:top w:val="nil"/>
              <w:left w:val="nil"/>
              <w:bottom w:val="single" w:sz="12" w:space="0" w:color="auto"/>
              <w:right w:val="nil"/>
            </w:tcBorders>
            <w:shd w:val="clear" w:color="auto" w:fill="auto"/>
            <w:noWrap/>
            <w:vAlign w:val="bottom"/>
            <w:hideMark/>
          </w:tcPr>
          <w:p w:rsidR="00DF4A79" w:rsidRPr="00DF4A79" w:rsidRDefault="00DF4A79" w:rsidP="00DF4A79">
            <w:pPr>
              <w:spacing w:line="240" w:lineRule="auto"/>
              <w:rPr>
                <w:rFonts w:eastAsia="Times New Roman" w:cs="Arial"/>
                <w:color w:val="000000"/>
                <w:lang w:val="en-ZA" w:eastAsia="en-ZA"/>
              </w:rPr>
            </w:pPr>
            <w:r w:rsidRPr="00DF4A79">
              <w:rPr>
                <w:rFonts w:eastAsia="Times New Roman" w:cs="Arial"/>
                <w:color w:val="000000"/>
                <w:lang w:val="en-ZA" w:eastAsia="en-ZA"/>
              </w:rPr>
              <w:t> </w:t>
            </w:r>
          </w:p>
        </w:tc>
        <w:tc>
          <w:tcPr>
            <w:tcW w:w="960" w:type="dxa"/>
            <w:tcBorders>
              <w:top w:val="nil"/>
              <w:left w:val="nil"/>
              <w:bottom w:val="single" w:sz="12" w:space="0" w:color="auto"/>
              <w:right w:val="nil"/>
            </w:tcBorders>
            <w:shd w:val="clear" w:color="auto" w:fill="auto"/>
            <w:noWrap/>
            <w:vAlign w:val="bottom"/>
            <w:hideMark/>
          </w:tcPr>
          <w:p w:rsidR="00DF4A79" w:rsidRPr="00DF4A79" w:rsidRDefault="00DF4A79" w:rsidP="00DF4A79">
            <w:pPr>
              <w:spacing w:line="240" w:lineRule="auto"/>
              <w:rPr>
                <w:rFonts w:eastAsia="Times New Roman" w:cs="Arial"/>
                <w:color w:val="000000"/>
                <w:lang w:val="en-ZA" w:eastAsia="en-ZA"/>
              </w:rPr>
            </w:pPr>
            <w:r w:rsidRPr="00DF4A79">
              <w:rPr>
                <w:rFonts w:eastAsia="Times New Roman" w:cs="Arial"/>
                <w:color w:val="000000"/>
                <w:lang w:val="en-ZA" w:eastAsia="en-ZA"/>
              </w:rPr>
              <w:t> </w:t>
            </w:r>
          </w:p>
        </w:tc>
        <w:tc>
          <w:tcPr>
            <w:tcW w:w="320" w:type="dxa"/>
            <w:tcBorders>
              <w:top w:val="nil"/>
              <w:left w:val="nil"/>
              <w:bottom w:val="single" w:sz="12" w:space="0" w:color="auto"/>
              <w:right w:val="nil"/>
            </w:tcBorders>
            <w:shd w:val="clear" w:color="auto" w:fill="auto"/>
            <w:noWrap/>
            <w:vAlign w:val="bottom"/>
            <w:hideMark/>
          </w:tcPr>
          <w:p w:rsidR="00DF4A79" w:rsidRPr="00DF4A79" w:rsidRDefault="00DF4A79" w:rsidP="00DF4A79">
            <w:pPr>
              <w:spacing w:line="240" w:lineRule="auto"/>
              <w:rPr>
                <w:rFonts w:eastAsia="Times New Roman" w:cs="Arial"/>
                <w:color w:val="000000"/>
                <w:lang w:val="en-ZA" w:eastAsia="en-ZA"/>
              </w:rPr>
            </w:pPr>
            <w:r w:rsidRPr="00DF4A79">
              <w:rPr>
                <w:rFonts w:eastAsia="Times New Roman" w:cs="Arial"/>
                <w:color w:val="000000"/>
                <w:lang w:val="en-ZA" w:eastAsia="en-ZA"/>
              </w:rPr>
              <w:t> </w:t>
            </w:r>
          </w:p>
        </w:tc>
        <w:tc>
          <w:tcPr>
            <w:tcW w:w="960" w:type="dxa"/>
            <w:tcBorders>
              <w:top w:val="nil"/>
              <w:left w:val="nil"/>
              <w:bottom w:val="single" w:sz="12" w:space="0" w:color="auto"/>
              <w:right w:val="nil"/>
            </w:tcBorders>
            <w:shd w:val="clear" w:color="auto" w:fill="auto"/>
            <w:noWrap/>
            <w:vAlign w:val="bottom"/>
            <w:hideMark/>
          </w:tcPr>
          <w:p w:rsidR="00DF4A79" w:rsidRPr="00DF4A79" w:rsidRDefault="00DF4A79" w:rsidP="00DF4A79">
            <w:pPr>
              <w:spacing w:line="240" w:lineRule="auto"/>
              <w:rPr>
                <w:rFonts w:eastAsia="Times New Roman" w:cs="Arial"/>
                <w:color w:val="000000"/>
                <w:lang w:val="en-ZA" w:eastAsia="en-ZA"/>
              </w:rPr>
            </w:pPr>
            <w:r w:rsidRPr="00DF4A79">
              <w:rPr>
                <w:rFonts w:eastAsia="Times New Roman" w:cs="Arial"/>
                <w:color w:val="000000"/>
                <w:lang w:val="en-ZA" w:eastAsia="en-ZA"/>
              </w:rPr>
              <w:t> </w:t>
            </w:r>
          </w:p>
        </w:tc>
        <w:tc>
          <w:tcPr>
            <w:tcW w:w="960" w:type="dxa"/>
            <w:tcBorders>
              <w:top w:val="nil"/>
              <w:left w:val="nil"/>
              <w:bottom w:val="single" w:sz="12" w:space="0" w:color="auto"/>
              <w:right w:val="nil"/>
            </w:tcBorders>
            <w:shd w:val="clear" w:color="auto" w:fill="auto"/>
            <w:noWrap/>
            <w:vAlign w:val="bottom"/>
            <w:hideMark/>
          </w:tcPr>
          <w:p w:rsidR="00DF4A79" w:rsidRPr="00DF4A79" w:rsidRDefault="00DF4A79" w:rsidP="00DF4A79">
            <w:pPr>
              <w:spacing w:line="240" w:lineRule="auto"/>
              <w:rPr>
                <w:rFonts w:eastAsia="Times New Roman" w:cs="Arial"/>
                <w:color w:val="000000"/>
                <w:lang w:val="en-ZA" w:eastAsia="en-ZA"/>
              </w:rPr>
            </w:pPr>
            <w:r w:rsidRPr="00DF4A79">
              <w:rPr>
                <w:rFonts w:eastAsia="Times New Roman" w:cs="Arial"/>
                <w:color w:val="000000"/>
                <w:lang w:val="en-ZA" w:eastAsia="en-ZA"/>
              </w:rPr>
              <w:t> </w:t>
            </w:r>
          </w:p>
        </w:tc>
      </w:tr>
      <w:tr w:rsidR="00DF4A79" w:rsidRPr="00DF4A79" w:rsidTr="00DF4A79">
        <w:trPr>
          <w:trHeight w:val="675"/>
        </w:trPr>
        <w:tc>
          <w:tcPr>
            <w:tcW w:w="240" w:type="dxa"/>
            <w:tcBorders>
              <w:top w:val="nil"/>
              <w:left w:val="nil"/>
              <w:bottom w:val="nil"/>
              <w:right w:val="nil"/>
            </w:tcBorders>
            <w:shd w:val="clear" w:color="auto" w:fill="auto"/>
            <w:noWrap/>
            <w:vAlign w:val="bottom"/>
            <w:hideMark/>
          </w:tcPr>
          <w:p w:rsidR="00DF4A79" w:rsidRPr="00DF4A79" w:rsidRDefault="00DF4A79" w:rsidP="00DF4A79">
            <w:pPr>
              <w:spacing w:line="240" w:lineRule="auto"/>
              <w:rPr>
                <w:rFonts w:eastAsia="Times New Roman" w:cs="Arial"/>
                <w:color w:val="000000"/>
                <w:lang w:val="en-ZA" w:eastAsia="en-ZA"/>
              </w:rPr>
            </w:pPr>
          </w:p>
        </w:tc>
        <w:tc>
          <w:tcPr>
            <w:tcW w:w="880" w:type="dxa"/>
            <w:tcBorders>
              <w:top w:val="nil"/>
              <w:left w:val="single" w:sz="12" w:space="0" w:color="auto"/>
              <w:bottom w:val="single" w:sz="8" w:space="0" w:color="auto"/>
              <w:right w:val="single" w:sz="8" w:space="0" w:color="auto"/>
            </w:tcBorders>
            <w:shd w:val="clear" w:color="000000" w:fill="FFFFFF"/>
            <w:vAlign w:val="bottom"/>
            <w:hideMark/>
          </w:tcPr>
          <w:p w:rsidR="00DF4A79" w:rsidRPr="00DF4A79" w:rsidRDefault="00DF4A79" w:rsidP="00DF4A79">
            <w:pPr>
              <w:spacing w:line="240" w:lineRule="auto"/>
              <w:rPr>
                <w:rFonts w:ascii="Calibri" w:eastAsia="Times New Roman" w:hAnsi="Calibri" w:cs="Arial"/>
                <w:color w:val="000000"/>
                <w:sz w:val="22"/>
                <w:szCs w:val="22"/>
                <w:lang w:val="en-ZA" w:eastAsia="en-ZA"/>
              </w:rPr>
            </w:pPr>
            <w:r w:rsidRPr="00DF4A79">
              <w:rPr>
                <w:rFonts w:ascii="Calibri" w:eastAsia="Times New Roman" w:hAnsi="Calibri" w:cs="Arial"/>
                <w:color w:val="000000"/>
                <w:sz w:val="22"/>
                <w:szCs w:val="22"/>
                <w:lang w:val="en-ZA" w:eastAsia="en-ZA"/>
              </w:rPr>
              <w:t> </w:t>
            </w:r>
          </w:p>
        </w:tc>
        <w:tc>
          <w:tcPr>
            <w:tcW w:w="1060" w:type="dxa"/>
            <w:tcBorders>
              <w:top w:val="nil"/>
              <w:left w:val="nil"/>
              <w:bottom w:val="single" w:sz="8" w:space="0" w:color="auto"/>
              <w:right w:val="single" w:sz="8" w:space="0" w:color="auto"/>
            </w:tcBorders>
            <w:shd w:val="clear" w:color="000000" w:fill="FFFFFF"/>
            <w:vAlign w:val="bottom"/>
            <w:hideMark/>
          </w:tcPr>
          <w:p w:rsidR="00DF4A79" w:rsidRPr="00DF4A79" w:rsidRDefault="00DF4A79" w:rsidP="00DF4A79">
            <w:pPr>
              <w:spacing w:line="240" w:lineRule="auto"/>
              <w:rPr>
                <w:rFonts w:ascii="Calibri" w:eastAsia="Times New Roman" w:hAnsi="Calibri" w:cs="Arial"/>
                <w:color w:val="000000"/>
                <w:sz w:val="22"/>
                <w:szCs w:val="22"/>
                <w:lang w:val="en-ZA" w:eastAsia="en-ZA"/>
              </w:rPr>
            </w:pPr>
            <w:r w:rsidRPr="00DF4A79">
              <w:rPr>
                <w:rFonts w:ascii="Calibri" w:eastAsia="Times New Roman" w:hAnsi="Calibri" w:cs="Arial"/>
                <w:color w:val="000000"/>
                <w:sz w:val="22"/>
                <w:szCs w:val="22"/>
                <w:lang w:val="en-ZA" w:eastAsia="en-ZA"/>
              </w:rPr>
              <w:t> </w:t>
            </w:r>
          </w:p>
        </w:tc>
        <w:tc>
          <w:tcPr>
            <w:tcW w:w="2135" w:type="dxa"/>
            <w:gridSpan w:val="2"/>
            <w:tcBorders>
              <w:top w:val="single" w:sz="12" w:space="0" w:color="auto"/>
              <w:left w:val="nil"/>
              <w:bottom w:val="single" w:sz="12" w:space="0" w:color="auto"/>
              <w:right w:val="single" w:sz="8" w:space="0" w:color="000000"/>
            </w:tcBorders>
            <w:shd w:val="clear" w:color="000000" w:fill="FFFFFF"/>
            <w:vAlign w:val="bottom"/>
            <w:hideMark/>
          </w:tcPr>
          <w:p w:rsidR="00DF4A79" w:rsidRPr="00DF4A79" w:rsidRDefault="00DF4A79" w:rsidP="00DF4A79">
            <w:pPr>
              <w:spacing w:line="240" w:lineRule="auto"/>
              <w:jc w:val="center"/>
              <w:rPr>
                <w:rFonts w:eastAsia="Times New Roman" w:cs="Arial"/>
                <w:b/>
                <w:bCs/>
                <w:color w:val="000000"/>
                <w:lang w:val="en-ZA" w:eastAsia="en-ZA"/>
              </w:rPr>
            </w:pPr>
            <w:r w:rsidRPr="00DF4A79">
              <w:rPr>
                <w:rFonts w:eastAsia="Times New Roman" w:cs="Arial"/>
                <w:b/>
                <w:bCs/>
                <w:color w:val="000000"/>
                <w:lang w:val="en-GB" w:eastAsia="en-ZA"/>
              </w:rPr>
              <w:t>ALSI Top 40 (J200)</w:t>
            </w:r>
          </w:p>
        </w:tc>
        <w:tc>
          <w:tcPr>
            <w:tcW w:w="280" w:type="dxa"/>
            <w:tcBorders>
              <w:top w:val="nil"/>
              <w:left w:val="nil"/>
              <w:bottom w:val="single" w:sz="12" w:space="0" w:color="auto"/>
              <w:right w:val="single" w:sz="8" w:space="0" w:color="auto"/>
            </w:tcBorders>
            <w:shd w:val="clear" w:color="000000" w:fill="FFFFFF"/>
            <w:vAlign w:val="bottom"/>
            <w:hideMark/>
          </w:tcPr>
          <w:p w:rsidR="00DF4A79" w:rsidRPr="00DF4A79" w:rsidRDefault="00DF4A79" w:rsidP="00DF4A79">
            <w:pPr>
              <w:spacing w:line="240" w:lineRule="auto"/>
              <w:jc w:val="center"/>
              <w:rPr>
                <w:rFonts w:eastAsia="Times New Roman" w:cs="Arial"/>
                <w:b/>
                <w:bCs/>
                <w:color w:val="000000"/>
                <w:lang w:val="en-ZA" w:eastAsia="en-ZA"/>
              </w:rPr>
            </w:pPr>
            <w:r w:rsidRPr="00DF4A79">
              <w:rPr>
                <w:rFonts w:eastAsia="Times New Roman" w:cs="Arial"/>
                <w:b/>
                <w:bCs/>
                <w:color w:val="000000"/>
                <w:lang w:val="en-GB" w:eastAsia="en-ZA"/>
              </w:rPr>
              <w:t> </w:t>
            </w:r>
          </w:p>
        </w:tc>
        <w:tc>
          <w:tcPr>
            <w:tcW w:w="1920" w:type="dxa"/>
            <w:gridSpan w:val="2"/>
            <w:tcBorders>
              <w:top w:val="single" w:sz="12" w:space="0" w:color="auto"/>
              <w:left w:val="nil"/>
              <w:bottom w:val="single" w:sz="12" w:space="0" w:color="auto"/>
              <w:right w:val="single" w:sz="8" w:space="0" w:color="000000"/>
            </w:tcBorders>
            <w:shd w:val="clear" w:color="000000" w:fill="FFFFFF"/>
            <w:vAlign w:val="bottom"/>
            <w:hideMark/>
          </w:tcPr>
          <w:p w:rsidR="00DF4A79" w:rsidRPr="00DF4A79" w:rsidRDefault="00DF4A79" w:rsidP="00DF4A79">
            <w:pPr>
              <w:spacing w:line="240" w:lineRule="auto"/>
              <w:jc w:val="center"/>
              <w:rPr>
                <w:rFonts w:eastAsia="Times New Roman" w:cs="Arial"/>
                <w:b/>
                <w:bCs/>
                <w:color w:val="000000"/>
                <w:lang w:val="en-ZA" w:eastAsia="en-ZA"/>
              </w:rPr>
            </w:pPr>
            <w:r w:rsidRPr="00DF4A79">
              <w:rPr>
                <w:rFonts w:eastAsia="Times New Roman" w:cs="Arial"/>
                <w:b/>
                <w:bCs/>
                <w:color w:val="000000"/>
                <w:lang w:val="en-GB" w:eastAsia="en-ZA"/>
              </w:rPr>
              <w:t>Current SWIX Top 40 (J400)</w:t>
            </w:r>
          </w:p>
        </w:tc>
        <w:tc>
          <w:tcPr>
            <w:tcW w:w="320" w:type="dxa"/>
            <w:tcBorders>
              <w:top w:val="nil"/>
              <w:left w:val="nil"/>
              <w:bottom w:val="single" w:sz="12" w:space="0" w:color="auto"/>
              <w:right w:val="single" w:sz="8" w:space="0" w:color="auto"/>
            </w:tcBorders>
            <w:shd w:val="clear" w:color="000000" w:fill="FFFFFF"/>
            <w:vAlign w:val="bottom"/>
            <w:hideMark/>
          </w:tcPr>
          <w:p w:rsidR="00DF4A79" w:rsidRPr="00DF4A79" w:rsidRDefault="00DF4A79" w:rsidP="00DF4A79">
            <w:pPr>
              <w:spacing w:line="240" w:lineRule="auto"/>
              <w:jc w:val="center"/>
              <w:rPr>
                <w:rFonts w:eastAsia="Times New Roman" w:cs="Arial"/>
                <w:b/>
                <w:bCs/>
                <w:color w:val="000000"/>
                <w:lang w:val="en-ZA" w:eastAsia="en-ZA"/>
              </w:rPr>
            </w:pPr>
            <w:r w:rsidRPr="00DF4A79">
              <w:rPr>
                <w:rFonts w:eastAsia="Times New Roman" w:cs="Arial"/>
                <w:b/>
                <w:bCs/>
                <w:color w:val="000000"/>
                <w:lang w:val="en-GB" w:eastAsia="en-ZA"/>
              </w:rPr>
              <w:t> </w:t>
            </w:r>
          </w:p>
        </w:tc>
        <w:tc>
          <w:tcPr>
            <w:tcW w:w="1920" w:type="dxa"/>
            <w:gridSpan w:val="2"/>
            <w:tcBorders>
              <w:top w:val="single" w:sz="12" w:space="0" w:color="auto"/>
              <w:left w:val="nil"/>
              <w:bottom w:val="single" w:sz="12" w:space="0" w:color="auto"/>
              <w:right w:val="single" w:sz="12" w:space="0" w:color="000000"/>
            </w:tcBorders>
            <w:shd w:val="clear" w:color="000000" w:fill="FFFFFF"/>
            <w:vAlign w:val="bottom"/>
            <w:hideMark/>
          </w:tcPr>
          <w:p w:rsidR="00DF4A79" w:rsidRPr="00DF4A79" w:rsidRDefault="00DF4A79" w:rsidP="00DF4A79">
            <w:pPr>
              <w:spacing w:line="240" w:lineRule="auto"/>
              <w:jc w:val="center"/>
              <w:rPr>
                <w:rFonts w:eastAsia="Times New Roman" w:cs="Arial"/>
                <w:b/>
                <w:bCs/>
                <w:color w:val="000000"/>
                <w:lang w:val="en-ZA" w:eastAsia="en-ZA"/>
              </w:rPr>
            </w:pPr>
            <w:proofErr w:type="spellStart"/>
            <w:r w:rsidRPr="00DF4A79">
              <w:rPr>
                <w:rFonts w:eastAsia="Times New Roman" w:cs="Arial"/>
                <w:b/>
                <w:bCs/>
                <w:color w:val="000000"/>
                <w:lang w:val="en-GB" w:eastAsia="en-ZA"/>
              </w:rPr>
              <w:t>SWIXTop</w:t>
            </w:r>
            <w:proofErr w:type="spellEnd"/>
            <w:r w:rsidRPr="00DF4A79">
              <w:rPr>
                <w:rFonts w:eastAsia="Times New Roman" w:cs="Arial"/>
                <w:b/>
                <w:bCs/>
                <w:color w:val="000000"/>
                <w:lang w:val="en-GB" w:eastAsia="en-ZA"/>
              </w:rPr>
              <w:t xml:space="preserve"> 40  - All Down Weighted</w:t>
            </w:r>
          </w:p>
        </w:tc>
      </w:tr>
      <w:tr w:rsidR="00DF4A79" w:rsidRPr="00DF4A79" w:rsidTr="00DF4A79">
        <w:trPr>
          <w:trHeight w:val="795"/>
        </w:trPr>
        <w:tc>
          <w:tcPr>
            <w:tcW w:w="240" w:type="dxa"/>
            <w:tcBorders>
              <w:top w:val="nil"/>
              <w:left w:val="nil"/>
              <w:bottom w:val="nil"/>
              <w:right w:val="nil"/>
            </w:tcBorders>
            <w:shd w:val="clear" w:color="auto" w:fill="auto"/>
            <w:noWrap/>
            <w:vAlign w:val="bottom"/>
            <w:hideMark/>
          </w:tcPr>
          <w:p w:rsidR="00DF4A79" w:rsidRPr="00DF4A79" w:rsidRDefault="00DF4A79" w:rsidP="00DF4A79">
            <w:pPr>
              <w:spacing w:line="240" w:lineRule="auto"/>
              <w:rPr>
                <w:rFonts w:eastAsia="Times New Roman" w:cs="Arial"/>
                <w:color w:val="000000"/>
                <w:lang w:val="en-ZA" w:eastAsia="en-ZA"/>
              </w:rPr>
            </w:pPr>
          </w:p>
        </w:tc>
        <w:tc>
          <w:tcPr>
            <w:tcW w:w="880" w:type="dxa"/>
            <w:tcBorders>
              <w:top w:val="nil"/>
              <w:left w:val="single" w:sz="12" w:space="0" w:color="auto"/>
              <w:bottom w:val="single" w:sz="12" w:space="0" w:color="auto"/>
              <w:right w:val="single" w:sz="8" w:space="0" w:color="auto"/>
            </w:tcBorders>
            <w:shd w:val="clear" w:color="000000" w:fill="FFFFFF"/>
            <w:vAlign w:val="bottom"/>
            <w:hideMark/>
          </w:tcPr>
          <w:p w:rsidR="00DF4A79" w:rsidRPr="00DF4A79" w:rsidRDefault="00DF4A79" w:rsidP="00DF4A79">
            <w:pPr>
              <w:spacing w:line="240" w:lineRule="auto"/>
              <w:rPr>
                <w:rFonts w:ascii="Calibri" w:eastAsia="Times New Roman" w:hAnsi="Calibri" w:cs="Arial"/>
                <w:color w:val="000000"/>
                <w:sz w:val="22"/>
                <w:szCs w:val="22"/>
                <w:lang w:val="en-ZA" w:eastAsia="en-ZA"/>
              </w:rPr>
            </w:pPr>
            <w:r w:rsidRPr="00DF4A79">
              <w:rPr>
                <w:rFonts w:ascii="Calibri" w:eastAsia="Times New Roman" w:hAnsi="Calibri" w:cs="Arial"/>
                <w:color w:val="000000"/>
                <w:sz w:val="22"/>
                <w:szCs w:val="22"/>
                <w:lang w:val="en-ZA" w:eastAsia="en-ZA"/>
              </w:rPr>
              <w:t> </w:t>
            </w:r>
          </w:p>
        </w:tc>
        <w:tc>
          <w:tcPr>
            <w:tcW w:w="1060" w:type="dxa"/>
            <w:tcBorders>
              <w:top w:val="nil"/>
              <w:left w:val="nil"/>
              <w:bottom w:val="single" w:sz="12" w:space="0" w:color="auto"/>
              <w:right w:val="single" w:sz="8" w:space="0" w:color="auto"/>
            </w:tcBorders>
            <w:shd w:val="clear" w:color="000000" w:fill="FFFFFF"/>
            <w:vAlign w:val="bottom"/>
            <w:hideMark/>
          </w:tcPr>
          <w:p w:rsidR="00DF4A79" w:rsidRPr="00DF4A79" w:rsidRDefault="00DF4A79" w:rsidP="00DF4A79">
            <w:pPr>
              <w:spacing w:line="240" w:lineRule="auto"/>
              <w:rPr>
                <w:rFonts w:ascii="Calibri" w:eastAsia="Times New Roman" w:hAnsi="Calibri" w:cs="Arial"/>
                <w:color w:val="000000"/>
                <w:sz w:val="22"/>
                <w:szCs w:val="22"/>
                <w:lang w:val="en-ZA" w:eastAsia="en-ZA"/>
              </w:rPr>
            </w:pPr>
            <w:r w:rsidRPr="00DF4A79">
              <w:rPr>
                <w:rFonts w:ascii="Calibri" w:eastAsia="Times New Roman" w:hAnsi="Calibri" w:cs="Arial"/>
                <w:color w:val="000000"/>
                <w:sz w:val="22"/>
                <w:szCs w:val="22"/>
                <w:lang w:val="en-ZA" w:eastAsia="en-ZA"/>
              </w:rPr>
              <w:t> </w:t>
            </w:r>
          </w:p>
        </w:tc>
        <w:tc>
          <w:tcPr>
            <w:tcW w:w="1175" w:type="dxa"/>
            <w:tcBorders>
              <w:top w:val="nil"/>
              <w:left w:val="nil"/>
              <w:bottom w:val="single" w:sz="12" w:space="0" w:color="auto"/>
              <w:right w:val="single" w:sz="8" w:space="0" w:color="auto"/>
            </w:tcBorders>
            <w:shd w:val="clear" w:color="000000" w:fill="FFFFFF"/>
            <w:vAlign w:val="bottom"/>
            <w:hideMark/>
          </w:tcPr>
          <w:p w:rsidR="00DF4A79" w:rsidRPr="00DF4A79" w:rsidRDefault="00DF4A79" w:rsidP="00DF4A79">
            <w:pPr>
              <w:spacing w:line="240" w:lineRule="auto"/>
              <w:jc w:val="center"/>
              <w:rPr>
                <w:rFonts w:eastAsia="Times New Roman" w:cs="Arial"/>
                <w:b/>
                <w:bCs/>
                <w:color w:val="000000"/>
                <w:lang w:val="en-ZA" w:eastAsia="en-ZA"/>
              </w:rPr>
            </w:pPr>
            <w:r w:rsidRPr="00DF4A79">
              <w:rPr>
                <w:rFonts w:eastAsia="Times New Roman" w:cs="Arial"/>
                <w:b/>
                <w:bCs/>
                <w:color w:val="000000"/>
                <w:lang w:val="en-ZA" w:eastAsia="en-ZA"/>
              </w:rPr>
              <w:t># Instruments</w:t>
            </w:r>
          </w:p>
        </w:tc>
        <w:tc>
          <w:tcPr>
            <w:tcW w:w="960" w:type="dxa"/>
            <w:tcBorders>
              <w:top w:val="nil"/>
              <w:left w:val="nil"/>
              <w:bottom w:val="single" w:sz="12" w:space="0" w:color="auto"/>
              <w:right w:val="single" w:sz="8" w:space="0" w:color="auto"/>
            </w:tcBorders>
            <w:shd w:val="clear" w:color="000000" w:fill="FFFFFF"/>
            <w:vAlign w:val="bottom"/>
            <w:hideMark/>
          </w:tcPr>
          <w:p w:rsidR="00DF4A79" w:rsidRPr="00DF4A79" w:rsidRDefault="00DF4A79" w:rsidP="00DF4A79">
            <w:pPr>
              <w:spacing w:line="240" w:lineRule="auto"/>
              <w:jc w:val="center"/>
              <w:rPr>
                <w:rFonts w:eastAsia="Times New Roman" w:cs="Arial"/>
                <w:b/>
                <w:bCs/>
                <w:color w:val="000000"/>
                <w:lang w:val="en-ZA" w:eastAsia="en-ZA"/>
              </w:rPr>
            </w:pPr>
            <w:r w:rsidRPr="00DF4A79">
              <w:rPr>
                <w:rFonts w:eastAsia="Times New Roman" w:cs="Arial"/>
                <w:b/>
                <w:bCs/>
                <w:color w:val="000000"/>
                <w:lang w:val="en-ZA" w:eastAsia="en-ZA"/>
              </w:rPr>
              <w:t xml:space="preserve">% </w:t>
            </w:r>
            <w:proofErr w:type="spellStart"/>
            <w:r w:rsidRPr="00DF4A79">
              <w:rPr>
                <w:rFonts w:eastAsia="Times New Roman" w:cs="Arial"/>
                <w:b/>
                <w:bCs/>
                <w:color w:val="000000"/>
                <w:lang w:val="en-ZA" w:eastAsia="en-ZA"/>
              </w:rPr>
              <w:t>Wght</w:t>
            </w:r>
            <w:proofErr w:type="spellEnd"/>
          </w:p>
        </w:tc>
        <w:tc>
          <w:tcPr>
            <w:tcW w:w="280" w:type="dxa"/>
            <w:tcBorders>
              <w:top w:val="nil"/>
              <w:left w:val="nil"/>
              <w:bottom w:val="single" w:sz="12" w:space="0" w:color="auto"/>
              <w:right w:val="single" w:sz="8" w:space="0" w:color="auto"/>
            </w:tcBorders>
            <w:shd w:val="clear" w:color="000000" w:fill="FFFFFF"/>
            <w:vAlign w:val="bottom"/>
            <w:hideMark/>
          </w:tcPr>
          <w:p w:rsidR="00DF4A79" w:rsidRPr="00DF4A79" w:rsidRDefault="00DF4A79" w:rsidP="00DF4A79">
            <w:pPr>
              <w:spacing w:line="240" w:lineRule="auto"/>
              <w:rPr>
                <w:rFonts w:ascii="Calibri" w:eastAsia="Times New Roman" w:hAnsi="Calibri" w:cs="Arial"/>
                <w:color w:val="000000"/>
                <w:sz w:val="22"/>
                <w:szCs w:val="22"/>
                <w:lang w:val="en-ZA" w:eastAsia="en-ZA"/>
              </w:rPr>
            </w:pPr>
            <w:r w:rsidRPr="00DF4A79">
              <w:rPr>
                <w:rFonts w:ascii="Calibri" w:eastAsia="Times New Roman" w:hAnsi="Calibri" w:cs="Arial"/>
                <w:color w:val="000000"/>
                <w:sz w:val="22"/>
                <w:szCs w:val="22"/>
                <w:lang w:val="en-ZA" w:eastAsia="en-ZA"/>
              </w:rPr>
              <w:t> </w:t>
            </w:r>
          </w:p>
        </w:tc>
        <w:tc>
          <w:tcPr>
            <w:tcW w:w="960" w:type="dxa"/>
            <w:tcBorders>
              <w:top w:val="nil"/>
              <w:left w:val="nil"/>
              <w:bottom w:val="single" w:sz="12" w:space="0" w:color="auto"/>
              <w:right w:val="single" w:sz="8" w:space="0" w:color="auto"/>
            </w:tcBorders>
            <w:shd w:val="clear" w:color="000000" w:fill="FFFFFF"/>
            <w:vAlign w:val="bottom"/>
            <w:hideMark/>
          </w:tcPr>
          <w:p w:rsidR="00DF4A79" w:rsidRPr="00DF4A79" w:rsidRDefault="00DF4A79" w:rsidP="00DF4A79">
            <w:pPr>
              <w:spacing w:line="240" w:lineRule="auto"/>
              <w:jc w:val="center"/>
              <w:rPr>
                <w:rFonts w:eastAsia="Times New Roman" w:cs="Arial"/>
                <w:b/>
                <w:bCs/>
                <w:color w:val="000000"/>
                <w:lang w:val="en-ZA" w:eastAsia="en-ZA"/>
              </w:rPr>
            </w:pPr>
            <w:r w:rsidRPr="00DF4A79">
              <w:rPr>
                <w:rFonts w:eastAsia="Times New Roman" w:cs="Arial"/>
                <w:b/>
                <w:bCs/>
                <w:color w:val="000000"/>
                <w:lang w:val="en-ZA" w:eastAsia="en-ZA"/>
              </w:rPr>
              <w:t xml:space="preserve"># Down </w:t>
            </w:r>
            <w:proofErr w:type="spellStart"/>
            <w:r w:rsidRPr="00DF4A79">
              <w:rPr>
                <w:rFonts w:eastAsia="Times New Roman" w:cs="Arial"/>
                <w:b/>
                <w:bCs/>
                <w:color w:val="000000"/>
                <w:lang w:val="en-ZA" w:eastAsia="en-ZA"/>
              </w:rPr>
              <w:t>Wght</w:t>
            </w:r>
            <w:proofErr w:type="spellEnd"/>
          </w:p>
        </w:tc>
        <w:tc>
          <w:tcPr>
            <w:tcW w:w="960" w:type="dxa"/>
            <w:tcBorders>
              <w:top w:val="nil"/>
              <w:left w:val="nil"/>
              <w:bottom w:val="single" w:sz="12" w:space="0" w:color="auto"/>
              <w:right w:val="single" w:sz="8" w:space="0" w:color="auto"/>
            </w:tcBorders>
            <w:shd w:val="clear" w:color="000000" w:fill="FFFFFF"/>
            <w:vAlign w:val="bottom"/>
            <w:hideMark/>
          </w:tcPr>
          <w:p w:rsidR="00DF4A79" w:rsidRPr="00DF4A79" w:rsidRDefault="00DF4A79" w:rsidP="00DF4A79">
            <w:pPr>
              <w:spacing w:line="240" w:lineRule="auto"/>
              <w:jc w:val="center"/>
              <w:rPr>
                <w:rFonts w:eastAsia="Times New Roman" w:cs="Arial"/>
                <w:b/>
                <w:bCs/>
                <w:color w:val="000000"/>
                <w:lang w:val="en-ZA" w:eastAsia="en-ZA"/>
              </w:rPr>
            </w:pPr>
            <w:r w:rsidRPr="00DF4A79">
              <w:rPr>
                <w:rFonts w:eastAsia="Times New Roman" w:cs="Arial"/>
                <w:b/>
                <w:bCs/>
                <w:color w:val="000000"/>
                <w:lang w:val="en-ZA" w:eastAsia="en-ZA"/>
              </w:rPr>
              <w:t xml:space="preserve">% </w:t>
            </w:r>
            <w:proofErr w:type="spellStart"/>
            <w:r w:rsidRPr="00DF4A79">
              <w:rPr>
                <w:rFonts w:eastAsia="Times New Roman" w:cs="Arial"/>
                <w:b/>
                <w:bCs/>
                <w:color w:val="000000"/>
                <w:lang w:val="en-ZA" w:eastAsia="en-ZA"/>
              </w:rPr>
              <w:t>Wght</w:t>
            </w:r>
            <w:proofErr w:type="spellEnd"/>
          </w:p>
        </w:tc>
        <w:tc>
          <w:tcPr>
            <w:tcW w:w="320" w:type="dxa"/>
            <w:tcBorders>
              <w:top w:val="nil"/>
              <w:left w:val="nil"/>
              <w:bottom w:val="single" w:sz="12" w:space="0" w:color="auto"/>
              <w:right w:val="single" w:sz="8" w:space="0" w:color="auto"/>
            </w:tcBorders>
            <w:shd w:val="clear" w:color="000000" w:fill="FFFFFF"/>
            <w:vAlign w:val="bottom"/>
            <w:hideMark/>
          </w:tcPr>
          <w:p w:rsidR="00DF4A79" w:rsidRPr="00DF4A79" w:rsidRDefault="00DF4A79" w:rsidP="00DF4A79">
            <w:pPr>
              <w:spacing w:line="240" w:lineRule="auto"/>
              <w:rPr>
                <w:rFonts w:ascii="Calibri" w:eastAsia="Times New Roman" w:hAnsi="Calibri" w:cs="Arial"/>
                <w:color w:val="000000"/>
                <w:sz w:val="22"/>
                <w:szCs w:val="22"/>
                <w:lang w:val="en-ZA" w:eastAsia="en-ZA"/>
              </w:rPr>
            </w:pPr>
            <w:r w:rsidRPr="00DF4A79">
              <w:rPr>
                <w:rFonts w:ascii="Calibri" w:eastAsia="Times New Roman" w:hAnsi="Calibri" w:cs="Arial"/>
                <w:color w:val="000000"/>
                <w:sz w:val="22"/>
                <w:szCs w:val="22"/>
                <w:lang w:val="en-ZA" w:eastAsia="en-ZA"/>
              </w:rPr>
              <w:t> </w:t>
            </w:r>
          </w:p>
        </w:tc>
        <w:tc>
          <w:tcPr>
            <w:tcW w:w="960" w:type="dxa"/>
            <w:tcBorders>
              <w:top w:val="nil"/>
              <w:left w:val="nil"/>
              <w:bottom w:val="single" w:sz="12" w:space="0" w:color="auto"/>
              <w:right w:val="single" w:sz="8" w:space="0" w:color="auto"/>
            </w:tcBorders>
            <w:shd w:val="clear" w:color="000000" w:fill="FFFFFF"/>
            <w:vAlign w:val="bottom"/>
            <w:hideMark/>
          </w:tcPr>
          <w:p w:rsidR="00DF4A79" w:rsidRPr="00DF4A79" w:rsidRDefault="00DF4A79" w:rsidP="00DF4A79">
            <w:pPr>
              <w:spacing w:line="240" w:lineRule="auto"/>
              <w:jc w:val="center"/>
              <w:rPr>
                <w:rFonts w:eastAsia="Times New Roman" w:cs="Arial"/>
                <w:b/>
                <w:bCs/>
                <w:color w:val="000000"/>
                <w:lang w:val="en-ZA" w:eastAsia="en-ZA"/>
              </w:rPr>
            </w:pPr>
            <w:r w:rsidRPr="00DF4A79">
              <w:rPr>
                <w:rFonts w:eastAsia="Times New Roman" w:cs="Arial"/>
                <w:b/>
                <w:bCs/>
                <w:color w:val="000000"/>
                <w:lang w:val="en-ZA" w:eastAsia="en-ZA"/>
              </w:rPr>
              <w:t xml:space="preserve"># Down </w:t>
            </w:r>
            <w:proofErr w:type="spellStart"/>
            <w:r w:rsidRPr="00DF4A79">
              <w:rPr>
                <w:rFonts w:eastAsia="Times New Roman" w:cs="Arial"/>
                <w:b/>
                <w:bCs/>
                <w:color w:val="000000"/>
                <w:lang w:val="en-ZA" w:eastAsia="en-ZA"/>
              </w:rPr>
              <w:t>Wght</w:t>
            </w:r>
            <w:proofErr w:type="spellEnd"/>
          </w:p>
        </w:tc>
        <w:tc>
          <w:tcPr>
            <w:tcW w:w="960" w:type="dxa"/>
            <w:tcBorders>
              <w:top w:val="nil"/>
              <w:left w:val="nil"/>
              <w:bottom w:val="single" w:sz="12" w:space="0" w:color="auto"/>
              <w:right w:val="single" w:sz="12" w:space="0" w:color="auto"/>
            </w:tcBorders>
            <w:shd w:val="clear" w:color="000000" w:fill="FFFFFF"/>
            <w:vAlign w:val="bottom"/>
            <w:hideMark/>
          </w:tcPr>
          <w:p w:rsidR="00DF4A79" w:rsidRPr="00DF4A79" w:rsidRDefault="00DF4A79" w:rsidP="00DF4A79">
            <w:pPr>
              <w:spacing w:line="240" w:lineRule="auto"/>
              <w:jc w:val="center"/>
              <w:rPr>
                <w:rFonts w:eastAsia="Times New Roman" w:cs="Arial"/>
                <w:b/>
                <w:bCs/>
                <w:color w:val="000000"/>
                <w:lang w:val="en-ZA" w:eastAsia="en-ZA"/>
              </w:rPr>
            </w:pPr>
            <w:r w:rsidRPr="00DF4A79">
              <w:rPr>
                <w:rFonts w:eastAsia="Times New Roman" w:cs="Arial"/>
                <w:b/>
                <w:bCs/>
                <w:color w:val="000000"/>
                <w:lang w:val="en-ZA" w:eastAsia="en-ZA"/>
              </w:rPr>
              <w:t xml:space="preserve">% </w:t>
            </w:r>
            <w:proofErr w:type="spellStart"/>
            <w:r w:rsidRPr="00DF4A79">
              <w:rPr>
                <w:rFonts w:eastAsia="Times New Roman" w:cs="Arial"/>
                <w:b/>
                <w:bCs/>
                <w:color w:val="000000"/>
                <w:lang w:val="en-ZA" w:eastAsia="en-ZA"/>
              </w:rPr>
              <w:t>Wght</w:t>
            </w:r>
            <w:proofErr w:type="spellEnd"/>
          </w:p>
        </w:tc>
      </w:tr>
      <w:tr w:rsidR="00DF4A79" w:rsidRPr="00DF4A79" w:rsidTr="00DF4A79">
        <w:trPr>
          <w:trHeight w:val="330"/>
        </w:trPr>
        <w:tc>
          <w:tcPr>
            <w:tcW w:w="240" w:type="dxa"/>
            <w:tcBorders>
              <w:top w:val="nil"/>
              <w:left w:val="nil"/>
              <w:bottom w:val="nil"/>
              <w:right w:val="nil"/>
            </w:tcBorders>
            <w:shd w:val="clear" w:color="auto" w:fill="auto"/>
            <w:noWrap/>
            <w:vAlign w:val="bottom"/>
            <w:hideMark/>
          </w:tcPr>
          <w:p w:rsidR="00DF4A79" w:rsidRPr="00DF4A79" w:rsidRDefault="00DF4A79" w:rsidP="00DF4A79">
            <w:pPr>
              <w:spacing w:line="240" w:lineRule="auto"/>
              <w:rPr>
                <w:rFonts w:eastAsia="Times New Roman" w:cs="Arial"/>
                <w:color w:val="000000"/>
                <w:lang w:val="en-ZA" w:eastAsia="en-ZA"/>
              </w:rPr>
            </w:pPr>
          </w:p>
        </w:tc>
        <w:tc>
          <w:tcPr>
            <w:tcW w:w="880" w:type="dxa"/>
            <w:vMerge w:val="restart"/>
            <w:tcBorders>
              <w:top w:val="nil"/>
              <w:left w:val="single" w:sz="12" w:space="0" w:color="auto"/>
              <w:bottom w:val="single" w:sz="8" w:space="0" w:color="000000"/>
              <w:right w:val="single" w:sz="8" w:space="0" w:color="auto"/>
            </w:tcBorders>
            <w:shd w:val="clear" w:color="000000" w:fill="FFFFFF"/>
            <w:noWrap/>
            <w:vAlign w:val="center"/>
            <w:hideMark/>
          </w:tcPr>
          <w:p w:rsidR="00DF4A79" w:rsidRPr="00DF4A79" w:rsidRDefault="00DF4A79" w:rsidP="00DF4A79">
            <w:pPr>
              <w:spacing w:line="240" w:lineRule="auto"/>
              <w:jc w:val="center"/>
              <w:rPr>
                <w:rFonts w:eastAsia="Times New Roman" w:cs="Arial"/>
                <w:b/>
                <w:bCs/>
                <w:color w:val="000000"/>
                <w:lang w:val="en-ZA" w:eastAsia="en-ZA"/>
              </w:rPr>
            </w:pPr>
            <w:r w:rsidRPr="00DF4A79">
              <w:rPr>
                <w:rFonts w:eastAsia="Times New Roman" w:cs="Arial"/>
                <w:b/>
                <w:bCs/>
                <w:color w:val="000000"/>
                <w:lang w:val="en-GB" w:eastAsia="en-ZA"/>
              </w:rPr>
              <w:t>Sep</w:t>
            </w:r>
            <w:r w:rsidR="000D0367">
              <w:rPr>
                <w:rFonts w:eastAsia="Times New Roman" w:cs="Arial"/>
                <w:b/>
                <w:bCs/>
                <w:color w:val="000000"/>
                <w:lang w:val="en-GB" w:eastAsia="en-ZA"/>
              </w:rPr>
              <w:t>-10</w:t>
            </w:r>
          </w:p>
        </w:tc>
        <w:tc>
          <w:tcPr>
            <w:tcW w:w="1060" w:type="dxa"/>
            <w:tcBorders>
              <w:top w:val="nil"/>
              <w:left w:val="nil"/>
              <w:bottom w:val="single" w:sz="8" w:space="0" w:color="auto"/>
              <w:right w:val="single" w:sz="8" w:space="0" w:color="auto"/>
            </w:tcBorders>
            <w:shd w:val="clear" w:color="000000" w:fill="FFFFFF"/>
            <w:noWrap/>
            <w:vAlign w:val="bottom"/>
            <w:hideMark/>
          </w:tcPr>
          <w:p w:rsidR="00DF4A79" w:rsidRPr="00DF4A79" w:rsidRDefault="00DF4A79" w:rsidP="00DF4A79">
            <w:pPr>
              <w:spacing w:line="240" w:lineRule="auto"/>
              <w:rPr>
                <w:rFonts w:eastAsia="Times New Roman" w:cs="Arial"/>
                <w:color w:val="000000"/>
                <w:lang w:val="en-ZA" w:eastAsia="en-ZA"/>
              </w:rPr>
            </w:pPr>
            <w:r w:rsidRPr="00DF4A79">
              <w:rPr>
                <w:rFonts w:eastAsia="Times New Roman" w:cs="Arial"/>
                <w:color w:val="000000"/>
                <w:lang w:val="en-ZA" w:eastAsia="en-ZA"/>
              </w:rPr>
              <w:t>Financials</w:t>
            </w:r>
          </w:p>
        </w:tc>
        <w:tc>
          <w:tcPr>
            <w:tcW w:w="1175" w:type="dxa"/>
            <w:tcBorders>
              <w:top w:val="nil"/>
              <w:left w:val="nil"/>
              <w:bottom w:val="single" w:sz="8" w:space="0" w:color="auto"/>
              <w:right w:val="single" w:sz="8" w:space="0" w:color="auto"/>
            </w:tcBorders>
            <w:shd w:val="clear" w:color="000000" w:fill="FFFFFF"/>
            <w:noWrap/>
            <w:vAlign w:val="bottom"/>
            <w:hideMark/>
          </w:tcPr>
          <w:p w:rsidR="00DF4A79" w:rsidRPr="00DF4A79" w:rsidRDefault="00DF4A79" w:rsidP="00DF4A79">
            <w:pPr>
              <w:spacing w:line="240" w:lineRule="auto"/>
              <w:jc w:val="center"/>
              <w:rPr>
                <w:rFonts w:eastAsia="Times New Roman" w:cs="Arial"/>
                <w:color w:val="000000"/>
                <w:lang w:val="en-ZA" w:eastAsia="en-ZA"/>
              </w:rPr>
            </w:pPr>
            <w:r w:rsidRPr="00DF4A79">
              <w:rPr>
                <w:rFonts w:eastAsia="Times New Roman" w:cs="Arial"/>
                <w:color w:val="000000"/>
                <w:lang w:val="en-ZA" w:eastAsia="en-ZA"/>
              </w:rPr>
              <w:t>13</w:t>
            </w:r>
          </w:p>
        </w:tc>
        <w:tc>
          <w:tcPr>
            <w:tcW w:w="960" w:type="dxa"/>
            <w:tcBorders>
              <w:top w:val="nil"/>
              <w:left w:val="nil"/>
              <w:bottom w:val="single" w:sz="8" w:space="0" w:color="auto"/>
              <w:right w:val="single" w:sz="8" w:space="0" w:color="auto"/>
            </w:tcBorders>
            <w:shd w:val="clear" w:color="000000" w:fill="FFFFFF"/>
            <w:noWrap/>
            <w:vAlign w:val="bottom"/>
            <w:hideMark/>
          </w:tcPr>
          <w:p w:rsidR="00DF4A79" w:rsidRPr="00DF4A79" w:rsidRDefault="00DF4A79" w:rsidP="00DF4A79">
            <w:pPr>
              <w:spacing w:line="240" w:lineRule="auto"/>
              <w:jc w:val="right"/>
              <w:rPr>
                <w:rFonts w:eastAsia="Times New Roman" w:cs="Arial"/>
                <w:color w:val="000000"/>
                <w:lang w:val="en-ZA" w:eastAsia="en-ZA"/>
              </w:rPr>
            </w:pPr>
            <w:r w:rsidRPr="00DF4A79">
              <w:rPr>
                <w:rFonts w:eastAsia="Times New Roman" w:cs="Arial"/>
                <w:color w:val="000000"/>
                <w:lang w:val="en-ZA" w:eastAsia="en-ZA"/>
              </w:rPr>
              <w:t>19.70%</w:t>
            </w:r>
          </w:p>
        </w:tc>
        <w:tc>
          <w:tcPr>
            <w:tcW w:w="280" w:type="dxa"/>
            <w:tcBorders>
              <w:top w:val="nil"/>
              <w:left w:val="nil"/>
              <w:bottom w:val="nil"/>
              <w:right w:val="single" w:sz="8" w:space="0" w:color="auto"/>
            </w:tcBorders>
            <w:shd w:val="clear" w:color="000000" w:fill="FFFFFF"/>
            <w:noWrap/>
            <w:vAlign w:val="bottom"/>
            <w:hideMark/>
          </w:tcPr>
          <w:p w:rsidR="00DF4A79" w:rsidRPr="00DF4A79" w:rsidRDefault="00DF4A79" w:rsidP="00DF4A79">
            <w:pPr>
              <w:spacing w:line="240" w:lineRule="auto"/>
              <w:rPr>
                <w:rFonts w:eastAsia="Times New Roman" w:cs="Arial"/>
                <w:color w:val="000000"/>
                <w:lang w:val="en-ZA" w:eastAsia="en-ZA"/>
              </w:rPr>
            </w:pPr>
            <w:r w:rsidRPr="00DF4A79">
              <w:rPr>
                <w:rFonts w:eastAsia="Times New Roman" w:cs="Arial"/>
                <w:color w:val="000000"/>
                <w:lang w:val="en-ZA" w:eastAsia="en-ZA"/>
              </w:rPr>
              <w:t> </w:t>
            </w:r>
          </w:p>
        </w:tc>
        <w:tc>
          <w:tcPr>
            <w:tcW w:w="960" w:type="dxa"/>
            <w:tcBorders>
              <w:top w:val="nil"/>
              <w:left w:val="nil"/>
              <w:bottom w:val="single" w:sz="8" w:space="0" w:color="auto"/>
              <w:right w:val="single" w:sz="8" w:space="0" w:color="auto"/>
            </w:tcBorders>
            <w:shd w:val="clear" w:color="000000" w:fill="FFFFFF"/>
            <w:noWrap/>
            <w:vAlign w:val="bottom"/>
            <w:hideMark/>
          </w:tcPr>
          <w:p w:rsidR="00DF4A79" w:rsidRPr="00DF4A79" w:rsidRDefault="00DF4A79" w:rsidP="00DF4A79">
            <w:pPr>
              <w:spacing w:line="240" w:lineRule="auto"/>
              <w:jc w:val="center"/>
              <w:rPr>
                <w:rFonts w:eastAsia="Times New Roman" w:cs="Arial"/>
                <w:color w:val="000000"/>
                <w:lang w:val="en-ZA" w:eastAsia="en-ZA"/>
              </w:rPr>
            </w:pPr>
            <w:r w:rsidRPr="00DF4A79">
              <w:rPr>
                <w:rFonts w:eastAsia="Times New Roman" w:cs="Arial"/>
                <w:color w:val="000000"/>
                <w:lang w:val="en-ZA" w:eastAsia="en-ZA"/>
              </w:rPr>
              <w:t>5</w:t>
            </w:r>
          </w:p>
        </w:tc>
        <w:tc>
          <w:tcPr>
            <w:tcW w:w="960" w:type="dxa"/>
            <w:tcBorders>
              <w:top w:val="nil"/>
              <w:left w:val="nil"/>
              <w:bottom w:val="single" w:sz="8" w:space="0" w:color="auto"/>
              <w:right w:val="single" w:sz="8" w:space="0" w:color="auto"/>
            </w:tcBorders>
            <w:shd w:val="clear" w:color="000000" w:fill="FFFFFF"/>
            <w:noWrap/>
            <w:vAlign w:val="bottom"/>
            <w:hideMark/>
          </w:tcPr>
          <w:p w:rsidR="00DF4A79" w:rsidRPr="00DF4A79" w:rsidRDefault="00DF4A79" w:rsidP="00DF4A79">
            <w:pPr>
              <w:spacing w:line="240" w:lineRule="auto"/>
              <w:jc w:val="center"/>
              <w:rPr>
                <w:rFonts w:eastAsia="Times New Roman" w:cs="Arial"/>
                <w:color w:val="000000"/>
                <w:lang w:val="en-ZA" w:eastAsia="en-ZA"/>
              </w:rPr>
            </w:pPr>
            <w:r w:rsidRPr="00DF4A79">
              <w:rPr>
                <w:rFonts w:eastAsia="Times New Roman" w:cs="Arial"/>
                <w:color w:val="000000"/>
                <w:lang w:val="en-ZA" w:eastAsia="en-ZA"/>
              </w:rPr>
              <w:t>25.75%</w:t>
            </w:r>
          </w:p>
        </w:tc>
        <w:tc>
          <w:tcPr>
            <w:tcW w:w="320" w:type="dxa"/>
            <w:tcBorders>
              <w:top w:val="nil"/>
              <w:left w:val="nil"/>
              <w:bottom w:val="nil"/>
              <w:right w:val="single" w:sz="8" w:space="0" w:color="auto"/>
            </w:tcBorders>
            <w:shd w:val="clear" w:color="000000" w:fill="FFFFFF"/>
            <w:noWrap/>
            <w:vAlign w:val="bottom"/>
            <w:hideMark/>
          </w:tcPr>
          <w:p w:rsidR="00DF4A79" w:rsidRPr="00DF4A79" w:rsidRDefault="00DF4A79" w:rsidP="00DF4A79">
            <w:pPr>
              <w:spacing w:line="240" w:lineRule="auto"/>
              <w:rPr>
                <w:rFonts w:eastAsia="Times New Roman" w:cs="Arial"/>
                <w:color w:val="000000"/>
                <w:lang w:val="en-ZA" w:eastAsia="en-ZA"/>
              </w:rPr>
            </w:pPr>
            <w:r w:rsidRPr="00DF4A79">
              <w:rPr>
                <w:rFonts w:eastAsia="Times New Roman" w:cs="Arial"/>
                <w:color w:val="000000"/>
                <w:lang w:val="en-ZA" w:eastAsia="en-ZA"/>
              </w:rPr>
              <w:t> </w:t>
            </w:r>
          </w:p>
        </w:tc>
        <w:tc>
          <w:tcPr>
            <w:tcW w:w="960" w:type="dxa"/>
            <w:tcBorders>
              <w:top w:val="nil"/>
              <w:left w:val="nil"/>
              <w:bottom w:val="single" w:sz="8" w:space="0" w:color="auto"/>
              <w:right w:val="single" w:sz="8" w:space="0" w:color="auto"/>
            </w:tcBorders>
            <w:shd w:val="clear" w:color="000000" w:fill="FFFFFF"/>
            <w:noWrap/>
            <w:vAlign w:val="bottom"/>
            <w:hideMark/>
          </w:tcPr>
          <w:p w:rsidR="00DF4A79" w:rsidRPr="00DF4A79" w:rsidRDefault="00DF4A79" w:rsidP="00DF4A79">
            <w:pPr>
              <w:spacing w:line="240" w:lineRule="auto"/>
              <w:jc w:val="center"/>
              <w:rPr>
                <w:rFonts w:eastAsia="Times New Roman" w:cs="Arial"/>
                <w:color w:val="000000"/>
                <w:lang w:val="en-ZA" w:eastAsia="en-ZA"/>
              </w:rPr>
            </w:pPr>
            <w:r w:rsidRPr="00DF4A79">
              <w:rPr>
                <w:rFonts w:eastAsia="Times New Roman" w:cs="Arial"/>
                <w:color w:val="000000"/>
                <w:lang w:val="en-ZA" w:eastAsia="en-ZA"/>
              </w:rPr>
              <w:t>8</w:t>
            </w:r>
          </w:p>
        </w:tc>
        <w:tc>
          <w:tcPr>
            <w:tcW w:w="960" w:type="dxa"/>
            <w:tcBorders>
              <w:top w:val="nil"/>
              <w:left w:val="nil"/>
              <w:bottom w:val="single" w:sz="8" w:space="0" w:color="auto"/>
              <w:right w:val="single" w:sz="12" w:space="0" w:color="auto"/>
            </w:tcBorders>
            <w:shd w:val="clear" w:color="000000" w:fill="FFFFFF"/>
            <w:noWrap/>
            <w:vAlign w:val="bottom"/>
            <w:hideMark/>
          </w:tcPr>
          <w:p w:rsidR="00DF4A79" w:rsidRPr="00DF4A79" w:rsidRDefault="00DF4A79" w:rsidP="00DF4A79">
            <w:pPr>
              <w:spacing w:line="240" w:lineRule="auto"/>
              <w:jc w:val="right"/>
              <w:rPr>
                <w:rFonts w:eastAsia="Times New Roman" w:cs="Arial"/>
                <w:color w:val="000000"/>
                <w:lang w:val="en-ZA" w:eastAsia="en-ZA"/>
              </w:rPr>
            </w:pPr>
            <w:r w:rsidRPr="00DF4A79">
              <w:rPr>
                <w:rFonts w:eastAsia="Times New Roman" w:cs="Arial"/>
                <w:color w:val="000000"/>
                <w:lang w:val="en-ZA" w:eastAsia="en-ZA"/>
              </w:rPr>
              <w:t>27.87%</w:t>
            </w:r>
          </w:p>
        </w:tc>
      </w:tr>
      <w:tr w:rsidR="00DF4A79" w:rsidRPr="00DF4A79" w:rsidTr="00DF4A79">
        <w:trPr>
          <w:trHeight w:val="315"/>
        </w:trPr>
        <w:tc>
          <w:tcPr>
            <w:tcW w:w="240" w:type="dxa"/>
            <w:tcBorders>
              <w:top w:val="nil"/>
              <w:left w:val="nil"/>
              <w:bottom w:val="nil"/>
              <w:right w:val="nil"/>
            </w:tcBorders>
            <w:shd w:val="clear" w:color="auto" w:fill="auto"/>
            <w:noWrap/>
            <w:vAlign w:val="bottom"/>
            <w:hideMark/>
          </w:tcPr>
          <w:p w:rsidR="00DF4A79" w:rsidRPr="00DF4A79" w:rsidRDefault="00DF4A79" w:rsidP="00DF4A79">
            <w:pPr>
              <w:spacing w:line="240" w:lineRule="auto"/>
              <w:rPr>
                <w:rFonts w:eastAsia="Times New Roman" w:cs="Arial"/>
                <w:color w:val="000000"/>
                <w:lang w:val="en-ZA" w:eastAsia="en-ZA"/>
              </w:rPr>
            </w:pPr>
          </w:p>
        </w:tc>
        <w:tc>
          <w:tcPr>
            <w:tcW w:w="880" w:type="dxa"/>
            <w:vMerge/>
            <w:tcBorders>
              <w:top w:val="nil"/>
              <w:left w:val="single" w:sz="12" w:space="0" w:color="auto"/>
              <w:bottom w:val="single" w:sz="8" w:space="0" w:color="000000"/>
              <w:right w:val="single" w:sz="8" w:space="0" w:color="auto"/>
            </w:tcBorders>
            <w:vAlign w:val="center"/>
            <w:hideMark/>
          </w:tcPr>
          <w:p w:rsidR="00DF4A79" w:rsidRPr="00DF4A79" w:rsidRDefault="00DF4A79" w:rsidP="00DF4A79">
            <w:pPr>
              <w:spacing w:line="240" w:lineRule="auto"/>
              <w:rPr>
                <w:rFonts w:eastAsia="Times New Roman" w:cs="Arial"/>
                <w:b/>
                <w:bCs/>
                <w:color w:val="000000"/>
                <w:lang w:val="en-ZA" w:eastAsia="en-ZA"/>
              </w:rPr>
            </w:pPr>
          </w:p>
        </w:tc>
        <w:tc>
          <w:tcPr>
            <w:tcW w:w="1060" w:type="dxa"/>
            <w:tcBorders>
              <w:top w:val="nil"/>
              <w:left w:val="nil"/>
              <w:bottom w:val="single" w:sz="8" w:space="0" w:color="auto"/>
              <w:right w:val="single" w:sz="8" w:space="0" w:color="auto"/>
            </w:tcBorders>
            <w:shd w:val="clear" w:color="000000" w:fill="FFFFFF"/>
            <w:noWrap/>
            <w:vAlign w:val="bottom"/>
            <w:hideMark/>
          </w:tcPr>
          <w:p w:rsidR="00DF4A79" w:rsidRPr="00DF4A79" w:rsidRDefault="00DF4A79" w:rsidP="00DF4A79">
            <w:pPr>
              <w:spacing w:line="240" w:lineRule="auto"/>
              <w:rPr>
                <w:rFonts w:eastAsia="Times New Roman" w:cs="Arial"/>
                <w:color w:val="000000"/>
                <w:lang w:val="en-ZA" w:eastAsia="en-ZA"/>
              </w:rPr>
            </w:pPr>
            <w:r w:rsidRPr="00DF4A79">
              <w:rPr>
                <w:rFonts w:eastAsia="Times New Roman" w:cs="Arial"/>
                <w:color w:val="000000"/>
                <w:lang w:val="en-ZA" w:eastAsia="en-ZA"/>
              </w:rPr>
              <w:t>Industrials</w:t>
            </w:r>
          </w:p>
        </w:tc>
        <w:tc>
          <w:tcPr>
            <w:tcW w:w="1175" w:type="dxa"/>
            <w:tcBorders>
              <w:top w:val="nil"/>
              <w:left w:val="nil"/>
              <w:bottom w:val="single" w:sz="8" w:space="0" w:color="auto"/>
              <w:right w:val="single" w:sz="8" w:space="0" w:color="auto"/>
            </w:tcBorders>
            <w:shd w:val="clear" w:color="000000" w:fill="FFFFFF"/>
            <w:noWrap/>
            <w:vAlign w:val="bottom"/>
            <w:hideMark/>
          </w:tcPr>
          <w:p w:rsidR="00DF4A79" w:rsidRPr="00DF4A79" w:rsidRDefault="00DF4A79" w:rsidP="00DF4A79">
            <w:pPr>
              <w:spacing w:line="240" w:lineRule="auto"/>
              <w:jc w:val="center"/>
              <w:rPr>
                <w:rFonts w:eastAsia="Times New Roman" w:cs="Arial"/>
                <w:color w:val="000000"/>
                <w:lang w:val="en-ZA" w:eastAsia="en-ZA"/>
              </w:rPr>
            </w:pPr>
            <w:r w:rsidRPr="00DF4A79">
              <w:rPr>
                <w:rFonts w:eastAsia="Times New Roman" w:cs="Arial"/>
                <w:color w:val="000000"/>
                <w:lang w:val="en-ZA" w:eastAsia="en-ZA"/>
              </w:rPr>
              <w:t>18</w:t>
            </w:r>
          </w:p>
        </w:tc>
        <w:tc>
          <w:tcPr>
            <w:tcW w:w="960" w:type="dxa"/>
            <w:tcBorders>
              <w:top w:val="nil"/>
              <w:left w:val="nil"/>
              <w:bottom w:val="single" w:sz="8" w:space="0" w:color="auto"/>
              <w:right w:val="single" w:sz="8" w:space="0" w:color="auto"/>
            </w:tcBorders>
            <w:shd w:val="clear" w:color="000000" w:fill="FFFFFF"/>
            <w:noWrap/>
            <w:vAlign w:val="bottom"/>
            <w:hideMark/>
          </w:tcPr>
          <w:p w:rsidR="00DF4A79" w:rsidRPr="00DF4A79" w:rsidRDefault="00DF4A79" w:rsidP="00DF4A79">
            <w:pPr>
              <w:spacing w:line="240" w:lineRule="auto"/>
              <w:jc w:val="center"/>
              <w:rPr>
                <w:rFonts w:eastAsia="Times New Roman" w:cs="Arial"/>
                <w:color w:val="000000"/>
                <w:lang w:val="en-ZA" w:eastAsia="en-ZA"/>
              </w:rPr>
            </w:pPr>
            <w:r w:rsidRPr="00DF4A79">
              <w:rPr>
                <w:rFonts w:eastAsia="Times New Roman" w:cs="Arial"/>
                <w:color w:val="000000"/>
                <w:lang w:val="en-ZA" w:eastAsia="en-ZA"/>
              </w:rPr>
              <w:t>35.85%</w:t>
            </w:r>
          </w:p>
        </w:tc>
        <w:tc>
          <w:tcPr>
            <w:tcW w:w="280" w:type="dxa"/>
            <w:tcBorders>
              <w:top w:val="nil"/>
              <w:left w:val="nil"/>
              <w:bottom w:val="nil"/>
              <w:right w:val="nil"/>
            </w:tcBorders>
            <w:shd w:val="clear" w:color="000000" w:fill="FFFFFF"/>
            <w:noWrap/>
            <w:vAlign w:val="bottom"/>
            <w:hideMark/>
          </w:tcPr>
          <w:p w:rsidR="00DF4A79" w:rsidRPr="00DF4A79" w:rsidRDefault="00DF4A79" w:rsidP="00DF4A79">
            <w:pPr>
              <w:spacing w:line="240" w:lineRule="auto"/>
              <w:jc w:val="center"/>
              <w:rPr>
                <w:rFonts w:eastAsia="Times New Roman" w:cs="Arial"/>
                <w:color w:val="000000"/>
                <w:lang w:val="en-ZA" w:eastAsia="en-ZA"/>
              </w:rPr>
            </w:pPr>
            <w:r w:rsidRPr="00DF4A79">
              <w:rPr>
                <w:rFonts w:eastAsia="Times New Roman" w:cs="Arial"/>
                <w:color w:val="000000"/>
                <w:lang w:val="en-ZA" w:eastAsia="en-ZA"/>
              </w:rPr>
              <w:t> </w:t>
            </w:r>
          </w:p>
        </w:tc>
        <w:tc>
          <w:tcPr>
            <w:tcW w:w="960" w:type="dxa"/>
            <w:tcBorders>
              <w:top w:val="nil"/>
              <w:left w:val="single" w:sz="8" w:space="0" w:color="auto"/>
              <w:bottom w:val="single" w:sz="8" w:space="0" w:color="auto"/>
              <w:right w:val="single" w:sz="8" w:space="0" w:color="auto"/>
            </w:tcBorders>
            <w:shd w:val="clear" w:color="000000" w:fill="FFFFFF"/>
            <w:noWrap/>
            <w:vAlign w:val="bottom"/>
            <w:hideMark/>
          </w:tcPr>
          <w:p w:rsidR="00DF4A79" w:rsidRPr="00DF4A79" w:rsidRDefault="00DF4A79" w:rsidP="00DF4A79">
            <w:pPr>
              <w:spacing w:line="240" w:lineRule="auto"/>
              <w:jc w:val="center"/>
              <w:rPr>
                <w:rFonts w:eastAsia="Times New Roman" w:cs="Arial"/>
                <w:color w:val="000000"/>
                <w:lang w:val="en-ZA" w:eastAsia="en-ZA"/>
              </w:rPr>
            </w:pPr>
            <w:r w:rsidRPr="00DF4A79">
              <w:rPr>
                <w:rFonts w:eastAsia="Times New Roman" w:cs="Arial"/>
                <w:color w:val="000000"/>
                <w:lang w:val="en-ZA" w:eastAsia="en-ZA"/>
              </w:rPr>
              <w:t>4</w:t>
            </w:r>
          </w:p>
        </w:tc>
        <w:tc>
          <w:tcPr>
            <w:tcW w:w="960" w:type="dxa"/>
            <w:tcBorders>
              <w:top w:val="nil"/>
              <w:left w:val="nil"/>
              <w:bottom w:val="single" w:sz="8" w:space="0" w:color="auto"/>
              <w:right w:val="single" w:sz="8" w:space="0" w:color="auto"/>
            </w:tcBorders>
            <w:shd w:val="clear" w:color="000000" w:fill="FFFFFF"/>
            <w:noWrap/>
            <w:vAlign w:val="bottom"/>
            <w:hideMark/>
          </w:tcPr>
          <w:p w:rsidR="00DF4A79" w:rsidRPr="00DF4A79" w:rsidRDefault="00DF4A79" w:rsidP="00DF4A79">
            <w:pPr>
              <w:spacing w:line="240" w:lineRule="auto"/>
              <w:jc w:val="center"/>
              <w:rPr>
                <w:rFonts w:eastAsia="Times New Roman" w:cs="Arial"/>
                <w:color w:val="000000"/>
                <w:lang w:val="en-ZA" w:eastAsia="en-ZA"/>
              </w:rPr>
            </w:pPr>
            <w:r w:rsidRPr="00DF4A79">
              <w:rPr>
                <w:rFonts w:eastAsia="Times New Roman" w:cs="Arial"/>
                <w:color w:val="000000"/>
                <w:lang w:val="en-ZA" w:eastAsia="en-ZA"/>
              </w:rPr>
              <w:t>43.03%</w:t>
            </w:r>
          </w:p>
        </w:tc>
        <w:tc>
          <w:tcPr>
            <w:tcW w:w="320" w:type="dxa"/>
            <w:tcBorders>
              <w:top w:val="nil"/>
              <w:left w:val="nil"/>
              <w:bottom w:val="nil"/>
              <w:right w:val="nil"/>
            </w:tcBorders>
            <w:shd w:val="clear" w:color="000000" w:fill="FFFFFF"/>
            <w:noWrap/>
            <w:vAlign w:val="bottom"/>
            <w:hideMark/>
          </w:tcPr>
          <w:p w:rsidR="00DF4A79" w:rsidRPr="00DF4A79" w:rsidRDefault="00DF4A79" w:rsidP="00DF4A79">
            <w:pPr>
              <w:spacing w:line="240" w:lineRule="auto"/>
              <w:rPr>
                <w:rFonts w:eastAsia="Times New Roman" w:cs="Arial"/>
                <w:color w:val="000000"/>
                <w:lang w:val="en-ZA" w:eastAsia="en-ZA"/>
              </w:rPr>
            </w:pPr>
            <w:r w:rsidRPr="00DF4A79">
              <w:rPr>
                <w:rFonts w:eastAsia="Times New Roman" w:cs="Arial"/>
                <w:color w:val="000000"/>
                <w:lang w:val="en-ZA" w:eastAsia="en-ZA"/>
              </w:rPr>
              <w:t> </w:t>
            </w:r>
          </w:p>
        </w:tc>
        <w:tc>
          <w:tcPr>
            <w:tcW w:w="960" w:type="dxa"/>
            <w:tcBorders>
              <w:top w:val="nil"/>
              <w:left w:val="single" w:sz="8" w:space="0" w:color="auto"/>
              <w:bottom w:val="single" w:sz="8" w:space="0" w:color="auto"/>
              <w:right w:val="single" w:sz="8" w:space="0" w:color="auto"/>
            </w:tcBorders>
            <w:shd w:val="clear" w:color="000000" w:fill="FFFFFF"/>
            <w:noWrap/>
            <w:vAlign w:val="bottom"/>
            <w:hideMark/>
          </w:tcPr>
          <w:p w:rsidR="00DF4A79" w:rsidRPr="00DF4A79" w:rsidRDefault="00DF4A79" w:rsidP="00DF4A79">
            <w:pPr>
              <w:spacing w:line="240" w:lineRule="auto"/>
              <w:jc w:val="center"/>
              <w:rPr>
                <w:rFonts w:eastAsia="Times New Roman" w:cs="Arial"/>
                <w:color w:val="000000"/>
                <w:lang w:val="en-ZA" w:eastAsia="en-ZA"/>
              </w:rPr>
            </w:pPr>
            <w:r w:rsidRPr="00DF4A79">
              <w:rPr>
                <w:rFonts w:eastAsia="Times New Roman" w:cs="Arial"/>
                <w:color w:val="000000"/>
                <w:lang w:val="en-ZA" w:eastAsia="en-ZA"/>
              </w:rPr>
              <w:t>12</w:t>
            </w:r>
          </w:p>
        </w:tc>
        <w:tc>
          <w:tcPr>
            <w:tcW w:w="960" w:type="dxa"/>
            <w:tcBorders>
              <w:top w:val="nil"/>
              <w:left w:val="nil"/>
              <w:bottom w:val="single" w:sz="8" w:space="0" w:color="auto"/>
              <w:right w:val="single" w:sz="12" w:space="0" w:color="auto"/>
            </w:tcBorders>
            <w:shd w:val="clear" w:color="000000" w:fill="FFFFFF"/>
            <w:noWrap/>
            <w:vAlign w:val="bottom"/>
            <w:hideMark/>
          </w:tcPr>
          <w:p w:rsidR="00DF4A79" w:rsidRPr="00DF4A79" w:rsidRDefault="00DF4A79" w:rsidP="00DF4A79">
            <w:pPr>
              <w:spacing w:line="240" w:lineRule="auto"/>
              <w:jc w:val="right"/>
              <w:rPr>
                <w:rFonts w:eastAsia="Times New Roman" w:cs="Arial"/>
                <w:color w:val="000000"/>
                <w:lang w:val="en-ZA" w:eastAsia="en-ZA"/>
              </w:rPr>
            </w:pPr>
            <w:r w:rsidRPr="00DF4A79">
              <w:rPr>
                <w:rFonts w:eastAsia="Times New Roman" w:cs="Arial"/>
                <w:color w:val="000000"/>
                <w:lang w:val="en-ZA" w:eastAsia="en-ZA"/>
              </w:rPr>
              <w:t>37.12%</w:t>
            </w:r>
          </w:p>
        </w:tc>
      </w:tr>
      <w:tr w:rsidR="00DF4A79" w:rsidRPr="00DF4A79" w:rsidTr="00DF4A79">
        <w:trPr>
          <w:trHeight w:val="315"/>
        </w:trPr>
        <w:tc>
          <w:tcPr>
            <w:tcW w:w="240" w:type="dxa"/>
            <w:tcBorders>
              <w:top w:val="nil"/>
              <w:left w:val="nil"/>
              <w:bottom w:val="nil"/>
              <w:right w:val="nil"/>
            </w:tcBorders>
            <w:shd w:val="clear" w:color="auto" w:fill="auto"/>
            <w:noWrap/>
            <w:vAlign w:val="bottom"/>
            <w:hideMark/>
          </w:tcPr>
          <w:p w:rsidR="00DF4A79" w:rsidRPr="00DF4A79" w:rsidRDefault="00DF4A79" w:rsidP="00DF4A79">
            <w:pPr>
              <w:spacing w:line="240" w:lineRule="auto"/>
              <w:rPr>
                <w:rFonts w:eastAsia="Times New Roman" w:cs="Arial"/>
                <w:color w:val="000000"/>
                <w:lang w:val="en-ZA" w:eastAsia="en-ZA"/>
              </w:rPr>
            </w:pPr>
          </w:p>
        </w:tc>
        <w:tc>
          <w:tcPr>
            <w:tcW w:w="880" w:type="dxa"/>
            <w:vMerge/>
            <w:tcBorders>
              <w:top w:val="nil"/>
              <w:left w:val="single" w:sz="12" w:space="0" w:color="auto"/>
              <w:bottom w:val="single" w:sz="8" w:space="0" w:color="000000"/>
              <w:right w:val="single" w:sz="8" w:space="0" w:color="auto"/>
            </w:tcBorders>
            <w:vAlign w:val="center"/>
            <w:hideMark/>
          </w:tcPr>
          <w:p w:rsidR="00DF4A79" w:rsidRPr="00DF4A79" w:rsidRDefault="00DF4A79" w:rsidP="00DF4A79">
            <w:pPr>
              <w:spacing w:line="240" w:lineRule="auto"/>
              <w:rPr>
                <w:rFonts w:eastAsia="Times New Roman" w:cs="Arial"/>
                <w:b/>
                <w:bCs/>
                <w:color w:val="000000"/>
                <w:lang w:val="en-ZA" w:eastAsia="en-ZA"/>
              </w:rPr>
            </w:pPr>
          </w:p>
        </w:tc>
        <w:tc>
          <w:tcPr>
            <w:tcW w:w="1060" w:type="dxa"/>
            <w:tcBorders>
              <w:top w:val="nil"/>
              <w:left w:val="nil"/>
              <w:bottom w:val="single" w:sz="8" w:space="0" w:color="auto"/>
              <w:right w:val="single" w:sz="8" w:space="0" w:color="auto"/>
            </w:tcBorders>
            <w:shd w:val="clear" w:color="000000" w:fill="FFFFFF"/>
            <w:noWrap/>
            <w:vAlign w:val="bottom"/>
            <w:hideMark/>
          </w:tcPr>
          <w:p w:rsidR="00DF4A79" w:rsidRPr="00DF4A79" w:rsidRDefault="00DF4A79" w:rsidP="00DF4A79">
            <w:pPr>
              <w:spacing w:line="240" w:lineRule="auto"/>
              <w:rPr>
                <w:rFonts w:eastAsia="Times New Roman" w:cs="Arial"/>
                <w:color w:val="000000"/>
                <w:lang w:val="en-ZA" w:eastAsia="en-ZA"/>
              </w:rPr>
            </w:pPr>
            <w:r w:rsidRPr="00DF4A79">
              <w:rPr>
                <w:rFonts w:eastAsia="Times New Roman" w:cs="Arial"/>
                <w:color w:val="000000"/>
                <w:lang w:val="en-ZA" w:eastAsia="en-ZA"/>
              </w:rPr>
              <w:t>Resources</w:t>
            </w:r>
          </w:p>
        </w:tc>
        <w:tc>
          <w:tcPr>
            <w:tcW w:w="1175" w:type="dxa"/>
            <w:tcBorders>
              <w:top w:val="nil"/>
              <w:left w:val="nil"/>
              <w:bottom w:val="single" w:sz="8" w:space="0" w:color="auto"/>
              <w:right w:val="single" w:sz="8" w:space="0" w:color="auto"/>
            </w:tcBorders>
            <w:shd w:val="clear" w:color="000000" w:fill="FFFFFF"/>
            <w:noWrap/>
            <w:vAlign w:val="bottom"/>
            <w:hideMark/>
          </w:tcPr>
          <w:p w:rsidR="00DF4A79" w:rsidRPr="00DF4A79" w:rsidRDefault="00DF4A79" w:rsidP="00DF4A79">
            <w:pPr>
              <w:spacing w:line="240" w:lineRule="auto"/>
              <w:jc w:val="center"/>
              <w:rPr>
                <w:rFonts w:eastAsia="Times New Roman" w:cs="Arial"/>
                <w:color w:val="000000"/>
                <w:lang w:val="en-ZA" w:eastAsia="en-ZA"/>
              </w:rPr>
            </w:pPr>
            <w:r w:rsidRPr="00DF4A79">
              <w:rPr>
                <w:rFonts w:eastAsia="Times New Roman" w:cs="Arial"/>
                <w:color w:val="000000"/>
                <w:lang w:val="en-ZA" w:eastAsia="en-ZA"/>
              </w:rPr>
              <w:t>11</w:t>
            </w:r>
          </w:p>
        </w:tc>
        <w:tc>
          <w:tcPr>
            <w:tcW w:w="960" w:type="dxa"/>
            <w:tcBorders>
              <w:top w:val="nil"/>
              <w:left w:val="nil"/>
              <w:bottom w:val="single" w:sz="8" w:space="0" w:color="auto"/>
              <w:right w:val="single" w:sz="8" w:space="0" w:color="auto"/>
            </w:tcBorders>
            <w:shd w:val="clear" w:color="000000" w:fill="FFFFFF"/>
            <w:noWrap/>
            <w:vAlign w:val="bottom"/>
            <w:hideMark/>
          </w:tcPr>
          <w:p w:rsidR="00DF4A79" w:rsidRPr="00DF4A79" w:rsidRDefault="00DF4A79" w:rsidP="00DF4A79">
            <w:pPr>
              <w:spacing w:line="240" w:lineRule="auto"/>
              <w:jc w:val="center"/>
              <w:rPr>
                <w:rFonts w:eastAsia="Times New Roman" w:cs="Arial"/>
                <w:color w:val="000000"/>
                <w:lang w:val="en-ZA" w:eastAsia="en-ZA"/>
              </w:rPr>
            </w:pPr>
            <w:r w:rsidRPr="00DF4A79">
              <w:rPr>
                <w:rFonts w:eastAsia="Times New Roman" w:cs="Arial"/>
                <w:color w:val="000000"/>
                <w:lang w:val="en-ZA" w:eastAsia="en-ZA"/>
              </w:rPr>
              <w:t>44.45%</w:t>
            </w:r>
          </w:p>
        </w:tc>
        <w:tc>
          <w:tcPr>
            <w:tcW w:w="280" w:type="dxa"/>
            <w:tcBorders>
              <w:top w:val="nil"/>
              <w:left w:val="nil"/>
              <w:bottom w:val="nil"/>
              <w:right w:val="nil"/>
            </w:tcBorders>
            <w:shd w:val="clear" w:color="000000" w:fill="FFFFFF"/>
            <w:noWrap/>
            <w:vAlign w:val="bottom"/>
            <w:hideMark/>
          </w:tcPr>
          <w:p w:rsidR="00DF4A79" w:rsidRPr="00DF4A79" w:rsidRDefault="00DF4A79" w:rsidP="00DF4A79">
            <w:pPr>
              <w:spacing w:line="240" w:lineRule="auto"/>
              <w:jc w:val="center"/>
              <w:rPr>
                <w:rFonts w:eastAsia="Times New Roman" w:cs="Arial"/>
                <w:color w:val="000000"/>
                <w:lang w:val="en-ZA" w:eastAsia="en-ZA"/>
              </w:rPr>
            </w:pPr>
            <w:r w:rsidRPr="00DF4A79">
              <w:rPr>
                <w:rFonts w:eastAsia="Times New Roman" w:cs="Arial"/>
                <w:color w:val="000000"/>
                <w:lang w:val="en-ZA" w:eastAsia="en-ZA"/>
              </w:rPr>
              <w:t> </w:t>
            </w:r>
          </w:p>
        </w:tc>
        <w:tc>
          <w:tcPr>
            <w:tcW w:w="960" w:type="dxa"/>
            <w:tcBorders>
              <w:top w:val="nil"/>
              <w:left w:val="single" w:sz="8" w:space="0" w:color="auto"/>
              <w:bottom w:val="single" w:sz="8" w:space="0" w:color="auto"/>
              <w:right w:val="single" w:sz="8" w:space="0" w:color="auto"/>
            </w:tcBorders>
            <w:shd w:val="clear" w:color="000000" w:fill="FFFFFF"/>
            <w:noWrap/>
            <w:vAlign w:val="bottom"/>
            <w:hideMark/>
          </w:tcPr>
          <w:p w:rsidR="00DF4A79" w:rsidRPr="00DF4A79" w:rsidRDefault="00DF4A79" w:rsidP="00DF4A79">
            <w:pPr>
              <w:spacing w:line="240" w:lineRule="auto"/>
              <w:jc w:val="center"/>
              <w:rPr>
                <w:rFonts w:eastAsia="Times New Roman" w:cs="Arial"/>
                <w:color w:val="000000"/>
                <w:lang w:val="en-ZA" w:eastAsia="en-ZA"/>
              </w:rPr>
            </w:pPr>
            <w:r w:rsidRPr="00DF4A79">
              <w:rPr>
                <w:rFonts w:eastAsia="Times New Roman" w:cs="Arial"/>
                <w:color w:val="000000"/>
                <w:lang w:val="en-ZA" w:eastAsia="en-ZA"/>
              </w:rPr>
              <w:t>8</w:t>
            </w:r>
          </w:p>
        </w:tc>
        <w:tc>
          <w:tcPr>
            <w:tcW w:w="960" w:type="dxa"/>
            <w:tcBorders>
              <w:top w:val="nil"/>
              <w:left w:val="nil"/>
              <w:bottom w:val="single" w:sz="8" w:space="0" w:color="auto"/>
              <w:right w:val="single" w:sz="8" w:space="0" w:color="auto"/>
            </w:tcBorders>
            <w:shd w:val="clear" w:color="000000" w:fill="FFFFFF"/>
            <w:noWrap/>
            <w:vAlign w:val="bottom"/>
            <w:hideMark/>
          </w:tcPr>
          <w:p w:rsidR="00DF4A79" w:rsidRPr="00DF4A79" w:rsidRDefault="00DF4A79" w:rsidP="00DF4A79">
            <w:pPr>
              <w:spacing w:line="240" w:lineRule="auto"/>
              <w:jc w:val="center"/>
              <w:rPr>
                <w:rFonts w:eastAsia="Times New Roman" w:cs="Arial"/>
                <w:color w:val="000000"/>
                <w:lang w:val="en-ZA" w:eastAsia="en-ZA"/>
              </w:rPr>
            </w:pPr>
            <w:r w:rsidRPr="00DF4A79">
              <w:rPr>
                <w:rFonts w:eastAsia="Times New Roman" w:cs="Arial"/>
                <w:color w:val="000000"/>
                <w:lang w:val="en-ZA" w:eastAsia="en-ZA"/>
              </w:rPr>
              <w:t>31.23%</w:t>
            </w:r>
          </w:p>
        </w:tc>
        <w:tc>
          <w:tcPr>
            <w:tcW w:w="320" w:type="dxa"/>
            <w:tcBorders>
              <w:top w:val="nil"/>
              <w:left w:val="nil"/>
              <w:bottom w:val="nil"/>
              <w:right w:val="nil"/>
            </w:tcBorders>
            <w:shd w:val="clear" w:color="000000" w:fill="FFFFFF"/>
            <w:noWrap/>
            <w:vAlign w:val="bottom"/>
            <w:hideMark/>
          </w:tcPr>
          <w:p w:rsidR="00DF4A79" w:rsidRPr="00DF4A79" w:rsidRDefault="00DF4A79" w:rsidP="00DF4A79">
            <w:pPr>
              <w:spacing w:line="240" w:lineRule="auto"/>
              <w:rPr>
                <w:rFonts w:eastAsia="Times New Roman" w:cs="Arial"/>
                <w:color w:val="000000"/>
                <w:lang w:val="en-ZA" w:eastAsia="en-ZA"/>
              </w:rPr>
            </w:pPr>
            <w:r w:rsidRPr="00DF4A79">
              <w:rPr>
                <w:rFonts w:eastAsia="Times New Roman" w:cs="Arial"/>
                <w:color w:val="000000"/>
                <w:lang w:val="en-ZA" w:eastAsia="en-ZA"/>
              </w:rPr>
              <w:t> </w:t>
            </w:r>
          </w:p>
        </w:tc>
        <w:tc>
          <w:tcPr>
            <w:tcW w:w="960" w:type="dxa"/>
            <w:tcBorders>
              <w:top w:val="nil"/>
              <w:left w:val="single" w:sz="8" w:space="0" w:color="auto"/>
              <w:bottom w:val="single" w:sz="8" w:space="0" w:color="auto"/>
              <w:right w:val="single" w:sz="8" w:space="0" w:color="auto"/>
            </w:tcBorders>
            <w:shd w:val="clear" w:color="000000" w:fill="FFFFFF"/>
            <w:noWrap/>
            <w:vAlign w:val="bottom"/>
            <w:hideMark/>
          </w:tcPr>
          <w:p w:rsidR="00DF4A79" w:rsidRPr="00DF4A79" w:rsidRDefault="00DF4A79" w:rsidP="00DF4A79">
            <w:pPr>
              <w:spacing w:line="240" w:lineRule="auto"/>
              <w:jc w:val="center"/>
              <w:rPr>
                <w:rFonts w:eastAsia="Times New Roman" w:cs="Arial"/>
                <w:color w:val="000000"/>
                <w:lang w:val="en-ZA" w:eastAsia="en-ZA"/>
              </w:rPr>
            </w:pPr>
            <w:r w:rsidRPr="00DF4A79">
              <w:rPr>
                <w:rFonts w:eastAsia="Times New Roman" w:cs="Arial"/>
                <w:color w:val="000000"/>
                <w:lang w:val="en-ZA" w:eastAsia="en-ZA"/>
              </w:rPr>
              <w:t>8</w:t>
            </w:r>
          </w:p>
        </w:tc>
        <w:tc>
          <w:tcPr>
            <w:tcW w:w="960" w:type="dxa"/>
            <w:tcBorders>
              <w:top w:val="nil"/>
              <w:left w:val="nil"/>
              <w:bottom w:val="single" w:sz="8" w:space="0" w:color="auto"/>
              <w:right w:val="single" w:sz="12" w:space="0" w:color="auto"/>
            </w:tcBorders>
            <w:shd w:val="clear" w:color="000000" w:fill="FFFFFF"/>
            <w:noWrap/>
            <w:vAlign w:val="bottom"/>
            <w:hideMark/>
          </w:tcPr>
          <w:p w:rsidR="00DF4A79" w:rsidRPr="00DF4A79" w:rsidRDefault="00DF4A79" w:rsidP="00DF4A79">
            <w:pPr>
              <w:spacing w:line="240" w:lineRule="auto"/>
              <w:jc w:val="right"/>
              <w:rPr>
                <w:rFonts w:eastAsia="Times New Roman" w:cs="Arial"/>
                <w:color w:val="000000"/>
                <w:lang w:val="en-ZA" w:eastAsia="en-ZA"/>
              </w:rPr>
            </w:pPr>
            <w:r w:rsidRPr="00DF4A79">
              <w:rPr>
                <w:rFonts w:eastAsia="Times New Roman" w:cs="Arial"/>
                <w:color w:val="000000"/>
                <w:lang w:val="en-ZA" w:eastAsia="en-ZA"/>
              </w:rPr>
              <w:t>35.00%</w:t>
            </w:r>
          </w:p>
        </w:tc>
      </w:tr>
      <w:tr w:rsidR="00DF4A79" w:rsidRPr="00DF4A79" w:rsidTr="00DF4A79">
        <w:trPr>
          <w:trHeight w:val="300"/>
        </w:trPr>
        <w:tc>
          <w:tcPr>
            <w:tcW w:w="240" w:type="dxa"/>
            <w:tcBorders>
              <w:top w:val="nil"/>
              <w:left w:val="nil"/>
              <w:bottom w:val="nil"/>
              <w:right w:val="nil"/>
            </w:tcBorders>
            <w:shd w:val="clear" w:color="auto" w:fill="auto"/>
            <w:noWrap/>
            <w:vAlign w:val="bottom"/>
            <w:hideMark/>
          </w:tcPr>
          <w:p w:rsidR="00DF4A79" w:rsidRPr="00DF4A79" w:rsidRDefault="00DF4A79" w:rsidP="00DF4A79">
            <w:pPr>
              <w:spacing w:line="240" w:lineRule="auto"/>
              <w:rPr>
                <w:rFonts w:eastAsia="Times New Roman" w:cs="Arial"/>
                <w:color w:val="000000"/>
                <w:lang w:val="en-ZA" w:eastAsia="en-ZA"/>
              </w:rPr>
            </w:pPr>
          </w:p>
        </w:tc>
        <w:tc>
          <w:tcPr>
            <w:tcW w:w="880" w:type="dxa"/>
            <w:vMerge w:val="restart"/>
            <w:tcBorders>
              <w:top w:val="nil"/>
              <w:left w:val="single" w:sz="12" w:space="0" w:color="auto"/>
              <w:bottom w:val="single" w:sz="12" w:space="0" w:color="000000"/>
              <w:right w:val="single" w:sz="8" w:space="0" w:color="auto"/>
            </w:tcBorders>
            <w:shd w:val="clear" w:color="000000" w:fill="FFFFFF"/>
            <w:noWrap/>
            <w:vAlign w:val="center"/>
            <w:hideMark/>
          </w:tcPr>
          <w:p w:rsidR="00DF4A79" w:rsidRPr="00DF4A79" w:rsidRDefault="00DF4A79" w:rsidP="00DF4A79">
            <w:pPr>
              <w:spacing w:line="240" w:lineRule="auto"/>
              <w:rPr>
                <w:rFonts w:ascii="Calibri" w:eastAsia="Times New Roman" w:hAnsi="Calibri" w:cs="Arial"/>
                <w:color w:val="000000"/>
                <w:sz w:val="22"/>
                <w:szCs w:val="22"/>
                <w:lang w:val="en-ZA" w:eastAsia="en-ZA"/>
              </w:rPr>
            </w:pPr>
            <w:r w:rsidRPr="00DF4A79">
              <w:rPr>
                <w:rFonts w:ascii="Calibri" w:eastAsia="Times New Roman" w:hAnsi="Calibri" w:cs="Arial"/>
                <w:color w:val="000000"/>
                <w:sz w:val="22"/>
                <w:szCs w:val="22"/>
                <w:lang w:val="en-ZA" w:eastAsia="en-ZA"/>
              </w:rPr>
              <w:t> </w:t>
            </w:r>
          </w:p>
        </w:tc>
        <w:tc>
          <w:tcPr>
            <w:tcW w:w="1060" w:type="dxa"/>
            <w:vMerge w:val="restart"/>
            <w:tcBorders>
              <w:top w:val="nil"/>
              <w:left w:val="single" w:sz="8" w:space="0" w:color="auto"/>
              <w:bottom w:val="single" w:sz="12" w:space="0" w:color="000000"/>
              <w:right w:val="single" w:sz="8" w:space="0" w:color="auto"/>
            </w:tcBorders>
            <w:shd w:val="clear" w:color="000000" w:fill="FFFFFF"/>
            <w:noWrap/>
            <w:vAlign w:val="center"/>
            <w:hideMark/>
          </w:tcPr>
          <w:p w:rsidR="00DF4A79" w:rsidRPr="00DF4A79" w:rsidRDefault="00DF4A79" w:rsidP="00DF4A79">
            <w:pPr>
              <w:spacing w:line="240" w:lineRule="auto"/>
              <w:jc w:val="center"/>
              <w:rPr>
                <w:rFonts w:eastAsia="Times New Roman" w:cs="Arial"/>
                <w:b/>
                <w:bCs/>
                <w:color w:val="000000"/>
                <w:lang w:val="en-ZA" w:eastAsia="en-ZA"/>
              </w:rPr>
            </w:pPr>
            <w:r w:rsidRPr="00DF4A79">
              <w:rPr>
                <w:rFonts w:eastAsia="Times New Roman" w:cs="Arial"/>
                <w:b/>
                <w:bCs/>
                <w:color w:val="000000"/>
                <w:lang w:val="en-ZA" w:eastAsia="en-ZA"/>
              </w:rPr>
              <w:t>TOTAL</w:t>
            </w:r>
          </w:p>
        </w:tc>
        <w:tc>
          <w:tcPr>
            <w:tcW w:w="1175" w:type="dxa"/>
            <w:vMerge w:val="restart"/>
            <w:tcBorders>
              <w:top w:val="nil"/>
              <w:left w:val="single" w:sz="8" w:space="0" w:color="auto"/>
              <w:bottom w:val="single" w:sz="12" w:space="0" w:color="000000"/>
              <w:right w:val="single" w:sz="8" w:space="0" w:color="auto"/>
            </w:tcBorders>
            <w:shd w:val="clear" w:color="000000" w:fill="FFFFFF"/>
            <w:noWrap/>
            <w:vAlign w:val="center"/>
            <w:hideMark/>
          </w:tcPr>
          <w:p w:rsidR="00DF4A79" w:rsidRPr="00DF4A79" w:rsidRDefault="00DF4A79" w:rsidP="00DF4A79">
            <w:pPr>
              <w:spacing w:line="240" w:lineRule="auto"/>
              <w:jc w:val="center"/>
              <w:rPr>
                <w:rFonts w:eastAsia="Times New Roman" w:cs="Arial"/>
                <w:b/>
                <w:bCs/>
                <w:color w:val="000000"/>
                <w:lang w:val="en-ZA" w:eastAsia="en-ZA"/>
              </w:rPr>
            </w:pPr>
            <w:r w:rsidRPr="00DF4A79">
              <w:rPr>
                <w:rFonts w:eastAsia="Times New Roman" w:cs="Arial"/>
                <w:b/>
                <w:bCs/>
                <w:color w:val="000000"/>
                <w:lang w:val="en-ZA" w:eastAsia="en-ZA"/>
              </w:rPr>
              <w:t>42</w:t>
            </w:r>
          </w:p>
        </w:tc>
        <w:tc>
          <w:tcPr>
            <w:tcW w:w="960" w:type="dxa"/>
            <w:vMerge w:val="restart"/>
            <w:tcBorders>
              <w:top w:val="nil"/>
              <w:left w:val="single" w:sz="8" w:space="0" w:color="auto"/>
              <w:bottom w:val="single" w:sz="12" w:space="0" w:color="000000"/>
              <w:right w:val="single" w:sz="8" w:space="0" w:color="auto"/>
            </w:tcBorders>
            <w:shd w:val="clear" w:color="000000" w:fill="FFFFFF"/>
            <w:noWrap/>
            <w:vAlign w:val="center"/>
            <w:hideMark/>
          </w:tcPr>
          <w:p w:rsidR="00DF4A79" w:rsidRPr="00DF4A79" w:rsidRDefault="00DF4A79" w:rsidP="00DF4A79">
            <w:pPr>
              <w:spacing w:line="240" w:lineRule="auto"/>
              <w:jc w:val="center"/>
              <w:rPr>
                <w:rFonts w:eastAsia="Times New Roman" w:cs="Arial"/>
                <w:b/>
                <w:bCs/>
                <w:color w:val="000000"/>
                <w:lang w:val="en-ZA" w:eastAsia="en-ZA"/>
              </w:rPr>
            </w:pPr>
            <w:r w:rsidRPr="00DF4A79">
              <w:rPr>
                <w:rFonts w:eastAsia="Times New Roman" w:cs="Arial"/>
                <w:b/>
                <w:bCs/>
                <w:color w:val="000000"/>
                <w:lang w:val="en-ZA" w:eastAsia="en-ZA"/>
              </w:rPr>
              <w:t> </w:t>
            </w:r>
          </w:p>
        </w:tc>
        <w:tc>
          <w:tcPr>
            <w:tcW w:w="280" w:type="dxa"/>
            <w:vMerge w:val="restart"/>
            <w:tcBorders>
              <w:top w:val="nil"/>
              <w:left w:val="single" w:sz="8" w:space="0" w:color="auto"/>
              <w:bottom w:val="single" w:sz="12" w:space="0" w:color="000000"/>
              <w:right w:val="single" w:sz="8" w:space="0" w:color="auto"/>
            </w:tcBorders>
            <w:shd w:val="clear" w:color="000000" w:fill="FFFFFF"/>
            <w:noWrap/>
            <w:vAlign w:val="center"/>
            <w:hideMark/>
          </w:tcPr>
          <w:p w:rsidR="00DF4A79" w:rsidRPr="00DF4A79" w:rsidRDefault="00DF4A79" w:rsidP="00DF4A79">
            <w:pPr>
              <w:spacing w:line="240" w:lineRule="auto"/>
              <w:jc w:val="center"/>
              <w:rPr>
                <w:rFonts w:eastAsia="Times New Roman" w:cs="Arial"/>
                <w:b/>
                <w:bCs/>
                <w:color w:val="000000"/>
                <w:lang w:val="en-ZA" w:eastAsia="en-ZA"/>
              </w:rPr>
            </w:pPr>
            <w:r w:rsidRPr="00DF4A79">
              <w:rPr>
                <w:rFonts w:eastAsia="Times New Roman" w:cs="Arial"/>
                <w:b/>
                <w:bCs/>
                <w:color w:val="000000"/>
                <w:lang w:val="en-ZA" w:eastAsia="en-ZA"/>
              </w:rPr>
              <w:t> </w:t>
            </w:r>
          </w:p>
        </w:tc>
        <w:tc>
          <w:tcPr>
            <w:tcW w:w="960" w:type="dxa"/>
            <w:vMerge w:val="restart"/>
            <w:tcBorders>
              <w:top w:val="nil"/>
              <w:left w:val="single" w:sz="8" w:space="0" w:color="auto"/>
              <w:bottom w:val="single" w:sz="12" w:space="0" w:color="000000"/>
              <w:right w:val="single" w:sz="8" w:space="0" w:color="auto"/>
            </w:tcBorders>
            <w:shd w:val="clear" w:color="000000" w:fill="FFFFFF"/>
            <w:noWrap/>
            <w:vAlign w:val="center"/>
            <w:hideMark/>
          </w:tcPr>
          <w:p w:rsidR="00DF4A79" w:rsidRPr="00DF4A79" w:rsidRDefault="00DF4A79" w:rsidP="00DF4A79">
            <w:pPr>
              <w:spacing w:line="240" w:lineRule="auto"/>
              <w:jc w:val="center"/>
              <w:rPr>
                <w:rFonts w:eastAsia="Times New Roman" w:cs="Arial"/>
                <w:b/>
                <w:bCs/>
                <w:color w:val="000000"/>
                <w:lang w:val="en-ZA" w:eastAsia="en-ZA"/>
              </w:rPr>
            </w:pPr>
            <w:r w:rsidRPr="00DF4A79">
              <w:rPr>
                <w:rFonts w:eastAsia="Times New Roman" w:cs="Arial"/>
                <w:b/>
                <w:bCs/>
                <w:color w:val="000000"/>
                <w:lang w:val="en-ZA" w:eastAsia="en-ZA"/>
              </w:rPr>
              <w:t>17</w:t>
            </w:r>
          </w:p>
        </w:tc>
        <w:tc>
          <w:tcPr>
            <w:tcW w:w="960" w:type="dxa"/>
            <w:vMerge w:val="restart"/>
            <w:tcBorders>
              <w:top w:val="nil"/>
              <w:left w:val="single" w:sz="8" w:space="0" w:color="auto"/>
              <w:bottom w:val="single" w:sz="12" w:space="0" w:color="000000"/>
              <w:right w:val="single" w:sz="8" w:space="0" w:color="auto"/>
            </w:tcBorders>
            <w:shd w:val="clear" w:color="000000" w:fill="FFFFFF"/>
            <w:noWrap/>
            <w:vAlign w:val="center"/>
            <w:hideMark/>
          </w:tcPr>
          <w:p w:rsidR="00DF4A79" w:rsidRPr="00DF4A79" w:rsidRDefault="00DF4A79" w:rsidP="00DF4A79">
            <w:pPr>
              <w:spacing w:line="240" w:lineRule="auto"/>
              <w:jc w:val="center"/>
              <w:rPr>
                <w:rFonts w:eastAsia="Times New Roman" w:cs="Arial"/>
                <w:b/>
                <w:bCs/>
                <w:color w:val="000000"/>
                <w:lang w:val="en-ZA" w:eastAsia="en-ZA"/>
              </w:rPr>
            </w:pPr>
            <w:r w:rsidRPr="00DF4A79">
              <w:rPr>
                <w:rFonts w:eastAsia="Times New Roman" w:cs="Arial"/>
                <w:b/>
                <w:bCs/>
                <w:color w:val="000000"/>
                <w:lang w:val="en-ZA" w:eastAsia="en-ZA"/>
              </w:rPr>
              <w:t> </w:t>
            </w:r>
          </w:p>
        </w:tc>
        <w:tc>
          <w:tcPr>
            <w:tcW w:w="320" w:type="dxa"/>
            <w:vMerge w:val="restart"/>
            <w:tcBorders>
              <w:top w:val="nil"/>
              <w:left w:val="single" w:sz="8" w:space="0" w:color="auto"/>
              <w:bottom w:val="single" w:sz="12" w:space="0" w:color="000000"/>
              <w:right w:val="single" w:sz="8" w:space="0" w:color="auto"/>
            </w:tcBorders>
            <w:shd w:val="clear" w:color="000000" w:fill="FFFFFF"/>
            <w:noWrap/>
            <w:vAlign w:val="center"/>
            <w:hideMark/>
          </w:tcPr>
          <w:p w:rsidR="00DF4A79" w:rsidRPr="00DF4A79" w:rsidRDefault="00DF4A79" w:rsidP="00DF4A79">
            <w:pPr>
              <w:spacing w:line="240" w:lineRule="auto"/>
              <w:jc w:val="center"/>
              <w:rPr>
                <w:rFonts w:eastAsia="Times New Roman" w:cs="Arial"/>
                <w:b/>
                <w:bCs/>
                <w:color w:val="000000"/>
                <w:lang w:val="en-ZA" w:eastAsia="en-ZA"/>
              </w:rPr>
            </w:pPr>
            <w:r w:rsidRPr="00DF4A79">
              <w:rPr>
                <w:rFonts w:eastAsia="Times New Roman" w:cs="Arial"/>
                <w:b/>
                <w:bCs/>
                <w:color w:val="000000"/>
                <w:lang w:val="en-ZA" w:eastAsia="en-ZA"/>
              </w:rPr>
              <w:t> </w:t>
            </w:r>
          </w:p>
        </w:tc>
        <w:tc>
          <w:tcPr>
            <w:tcW w:w="960" w:type="dxa"/>
            <w:vMerge w:val="restart"/>
            <w:tcBorders>
              <w:top w:val="nil"/>
              <w:left w:val="single" w:sz="8" w:space="0" w:color="auto"/>
              <w:bottom w:val="single" w:sz="12" w:space="0" w:color="000000"/>
              <w:right w:val="single" w:sz="8" w:space="0" w:color="auto"/>
            </w:tcBorders>
            <w:shd w:val="clear" w:color="000000" w:fill="FFFFFF"/>
            <w:noWrap/>
            <w:vAlign w:val="center"/>
            <w:hideMark/>
          </w:tcPr>
          <w:p w:rsidR="00DF4A79" w:rsidRPr="00DF4A79" w:rsidRDefault="00DF4A79" w:rsidP="00DF4A79">
            <w:pPr>
              <w:spacing w:line="240" w:lineRule="auto"/>
              <w:jc w:val="center"/>
              <w:rPr>
                <w:rFonts w:eastAsia="Times New Roman" w:cs="Arial"/>
                <w:b/>
                <w:bCs/>
                <w:color w:val="000000"/>
                <w:lang w:val="en-ZA" w:eastAsia="en-ZA"/>
              </w:rPr>
            </w:pPr>
            <w:r w:rsidRPr="00DF4A79">
              <w:rPr>
                <w:rFonts w:eastAsia="Times New Roman" w:cs="Arial"/>
                <w:b/>
                <w:bCs/>
                <w:color w:val="000000"/>
                <w:lang w:val="en-ZA" w:eastAsia="en-ZA"/>
              </w:rPr>
              <w:t>28</w:t>
            </w:r>
          </w:p>
        </w:tc>
        <w:tc>
          <w:tcPr>
            <w:tcW w:w="960" w:type="dxa"/>
            <w:vMerge w:val="restart"/>
            <w:tcBorders>
              <w:top w:val="nil"/>
              <w:left w:val="single" w:sz="8" w:space="0" w:color="auto"/>
              <w:bottom w:val="single" w:sz="12" w:space="0" w:color="000000"/>
              <w:right w:val="single" w:sz="12" w:space="0" w:color="auto"/>
            </w:tcBorders>
            <w:shd w:val="clear" w:color="000000" w:fill="FFFFFF"/>
            <w:noWrap/>
            <w:vAlign w:val="center"/>
            <w:hideMark/>
          </w:tcPr>
          <w:p w:rsidR="00DF4A79" w:rsidRPr="00DF4A79" w:rsidRDefault="00DF4A79" w:rsidP="00DF4A79">
            <w:pPr>
              <w:spacing w:line="240" w:lineRule="auto"/>
              <w:jc w:val="center"/>
              <w:rPr>
                <w:rFonts w:eastAsia="Times New Roman" w:cs="Arial"/>
                <w:b/>
                <w:bCs/>
                <w:color w:val="000000"/>
                <w:lang w:val="en-ZA" w:eastAsia="en-ZA"/>
              </w:rPr>
            </w:pPr>
            <w:r w:rsidRPr="00DF4A79">
              <w:rPr>
                <w:rFonts w:eastAsia="Times New Roman" w:cs="Arial"/>
                <w:b/>
                <w:bCs/>
                <w:color w:val="000000"/>
                <w:lang w:val="en-ZA" w:eastAsia="en-ZA"/>
              </w:rPr>
              <w:t> </w:t>
            </w:r>
          </w:p>
        </w:tc>
      </w:tr>
      <w:tr w:rsidR="00DF4A79" w:rsidRPr="00DF4A79" w:rsidTr="00DF4A79">
        <w:trPr>
          <w:trHeight w:val="315"/>
        </w:trPr>
        <w:tc>
          <w:tcPr>
            <w:tcW w:w="240" w:type="dxa"/>
            <w:tcBorders>
              <w:top w:val="nil"/>
              <w:left w:val="nil"/>
              <w:bottom w:val="nil"/>
              <w:right w:val="nil"/>
            </w:tcBorders>
            <w:shd w:val="clear" w:color="auto" w:fill="auto"/>
            <w:noWrap/>
            <w:vAlign w:val="bottom"/>
            <w:hideMark/>
          </w:tcPr>
          <w:p w:rsidR="00DF4A79" w:rsidRPr="00DF4A79" w:rsidRDefault="00DF4A79" w:rsidP="00DF4A79">
            <w:pPr>
              <w:spacing w:line="240" w:lineRule="auto"/>
              <w:rPr>
                <w:rFonts w:eastAsia="Times New Roman" w:cs="Arial"/>
                <w:color w:val="000000"/>
                <w:lang w:val="en-ZA" w:eastAsia="en-ZA"/>
              </w:rPr>
            </w:pPr>
          </w:p>
        </w:tc>
        <w:tc>
          <w:tcPr>
            <w:tcW w:w="880" w:type="dxa"/>
            <w:vMerge/>
            <w:tcBorders>
              <w:top w:val="nil"/>
              <w:left w:val="single" w:sz="12" w:space="0" w:color="auto"/>
              <w:bottom w:val="single" w:sz="12" w:space="0" w:color="000000"/>
              <w:right w:val="single" w:sz="8" w:space="0" w:color="auto"/>
            </w:tcBorders>
            <w:vAlign w:val="center"/>
            <w:hideMark/>
          </w:tcPr>
          <w:p w:rsidR="00DF4A79" w:rsidRPr="00DF4A79" w:rsidRDefault="00DF4A79" w:rsidP="00DF4A79">
            <w:pPr>
              <w:spacing w:line="240" w:lineRule="auto"/>
              <w:rPr>
                <w:rFonts w:ascii="Calibri" w:eastAsia="Times New Roman" w:hAnsi="Calibri" w:cs="Arial"/>
                <w:color w:val="000000"/>
                <w:sz w:val="22"/>
                <w:szCs w:val="22"/>
                <w:lang w:val="en-ZA" w:eastAsia="en-ZA"/>
              </w:rPr>
            </w:pPr>
          </w:p>
        </w:tc>
        <w:tc>
          <w:tcPr>
            <w:tcW w:w="1060" w:type="dxa"/>
            <w:vMerge/>
            <w:tcBorders>
              <w:top w:val="nil"/>
              <w:left w:val="single" w:sz="8" w:space="0" w:color="auto"/>
              <w:bottom w:val="single" w:sz="12" w:space="0" w:color="000000"/>
              <w:right w:val="single" w:sz="8" w:space="0" w:color="auto"/>
            </w:tcBorders>
            <w:vAlign w:val="center"/>
            <w:hideMark/>
          </w:tcPr>
          <w:p w:rsidR="00DF4A79" w:rsidRPr="00DF4A79" w:rsidRDefault="00DF4A79" w:rsidP="00DF4A79">
            <w:pPr>
              <w:spacing w:line="240" w:lineRule="auto"/>
              <w:rPr>
                <w:rFonts w:eastAsia="Times New Roman" w:cs="Arial"/>
                <w:b/>
                <w:bCs/>
                <w:color w:val="000000"/>
                <w:lang w:val="en-ZA" w:eastAsia="en-ZA"/>
              </w:rPr>
            </w:pPr>
          </w:p>
        </w:tc>
        <w:tc>
          <w:tcPr>
            <w:tcW w:w="1175" w:type="dxa"/>
            <w:vMerge/>
            <w:tcBorders>
              <w:top w:val="nil"/>
              <w:left w:val="single" w:sz="8" w:space="0" w:color="auto"/>
              <w:bottom w:val="single" w:sz="12" w:space="0" w:color="000000"/>
              <w:right w:val="single" w:sz="8" w:space="0" w:color="auto"/>
            </w:tcBorders>
            <w:vAlign w:val="center"/>
            <w:hideMark/>
          </w:tcPr>
          <w:p w:rsidR="00DF4A79" w:rsidRPr="00DF4A79" w:rsidRDefault="00DF4A79" w:rsidP="00DF4A79">
            <w:pPr>
              <w:spacing w:line="240" w:lineRule="auto"/>
              <w:rPr>
                <w:rFonts w:eastAsia="Times New Roman" w:cs="Arial"/>
                <w:b/>
                <w:bCs/>
                <w:color w:val="000000"/>
                <w:lang w:val="en-ZA" w:eastAsia="en-ZA"/>
              </w:rPr>
            </w:pPr>
          </w:p>
        </w:tc>
        <w:tc>
          <w:tcPr>
            <w:tcW w:w="960" w:type="dxa"/>
            <w:vMerge/>
            <w:tcBorders>
              <w:top w:val="nil"/>
              <w:left w:val="single" w:sz="8" w:space="0" w:color="auto"/>
              <w:bottom w:val="single" w:sz="12" w:space="0" w:color="000000"/>
              <w:right w:val="single" w:sz="8" w:space="0" w:color="auto"/>
            </w:tcBorders>
            <w:vAlign w:val="center"/>
            <w:hideMark/>
          </w:tcPr>
          <w:p w:rsidR="00DF4A79" w:rsidRPr="00DF4A79" w:rsidRDefault="00DF4A79" w:rsidP="00DF4A79">
            <w:pPr>
              <w:spacing w:line="240" w:lineRule="auto"/>
              <w:rPr>
                <w:rFonts w:eastAsia="Times New Roman" w:cs="Arial"/>
                <w:b/>
                <w:bCs/>
                <w:color w:val="000000"/>
                <w:lang w:val="en-ZA" w:eastAsia="en-ZA"/>
              </w:rPr>
            </w:pPr>
          </w:p>
        </w:tc>
        <w:tc>
          <w:tcPr>
            <w:tcW w:w="280" w:type="dxa"/>
            <w:vMerge/>
            <w:tcBorders>
              <w:top w:val="nil"/>
              <w:left w:val="single" w:sz="8" w:space="0" w:color="auto"/>
              <w:bottom w:val="single" w:sz="12" w:space="0" w:color="000000"/>
              <w:right w:val="single" w:sz="8" w:space="0" w:color="auto"/>
            </w:tcBorders>
            <w:vAlign w:val="center"/>
            <w:hideMark/>
          </w:tcPr>
          <w:p w:rsidR="00DF4A79" w:rsidRPr="00DF4A79" w:rsidRDefault="00DF4A79" w:rsidP="00DF4A79">
            <w:pPr>
              <w:spacing w:line="240" w:lineRule="auto"/>
              <w:rPr>
                <w:rFonts w:eastAsia="Times New Roman" w:cs="Arial"/>
                <w:b/>
                <w:bCs/>
                <w:color w:val="000000"/>
                <w:lang w:val="en-ZA" w:eastAsia="en-ZA"/>
              </w:rPr>
            </w:pPr>
          </w:p>
        </w:tc>
        <w:tc>
          <w:tcPr>
            <w:tcW w:w="960" w:type="dxa"/>
            <w:vMerge/>
            <w:tcBorders>
              <w:top w:val="nil"/>
              <w:left w:val="single" w:sz="8" w:space="0" w:color="auto"/>
              <w:bottom w:val="single" w:sz="12" w:space="0" w:color="000000"/>
              <w:right w:val="single" w:sz="8" w:space="0" w:color="auto"/>
            </w:tcBorders>
            <w:vAlign w:val="center"/>
            <w:hideMark/>
          </w:tcPr>
          <w:p w:rsidR="00DF4A79" w:rsidRPr="00DF4A79" w:rsidRDefault="00DF4A79" w:rsidP="00DF4A79">
            <w:pPr>
              <w:spacing w:line="240" w:lineRule="auto"/>
              <w:rPr>
                <w:rFonts w:eastAsia="Times New Roman" w:cs="Arial"/>
                <w:b/>
                <w:bCs/>
                <w:color w:val="000000"/>
                <w:lang w:val="en-ZA" w:eastAsia="en-ZA"/>
              </w:rPr>
            </w:pPr>
          </w:p>
        </w:tc>
        <w:tc>
          <w:tcPr>
            <w:tcW w:w="960" w:type="dxa"/>
            <w:vMerge/>
            <w:tcBorders>
              <w:top w:val="nil"/>
              <w:left w:val="single" w:sz="8" w:space="0" w:color="auto"/>
              <w:bottom w:val="single" w:sz="12" w:space="0" w:color="000000"/>
              <w:right w:val="single" w:sz="8" w:space="0" w:color="auto"/>
            </w:tcBorders>
            <w:vAlign w:val="center"/>
            <w:hideMark/>
          </w:tcPr>
          <w:p w:rsidR="00DF4A79" w:rsidRPr="00DF4A79" w:rsidRDefault="00DF4A79" w:rsidP="00DF4A79">
            <w:pPr>
              <w:spacing w:line="240" w:lineRule="auto"/>
              <w:rPr>
                <w:rFonts w:eastAsia="Times New Roman" w:cs="Arial"/>
                <w:b/>
                <w:bCs/>
                <w:color w:val="000000"/>
                <w:lang w:val="en-ZA" w:eastAsia="en-ZA"/>
              </w:rPr>
            </w:pPr>
          </w:p>
        </w:tc>
        <w:tc>
          <w:tcPr>
            <w:tcW w:w="320" w:type="dxa"/>
            <w:vMerge/>
            <w:tcBorders>
              <w:top w:val="nil"/>
              <w:left w:val="single" w:sz="8" w:space="0" w:color="auto"/>
              <w:bottom w:val="single" w:sz="12" w:space="0" w:color="000000"/>
              <w:right w:val="single" w:sz="8" w:space="0" w:color="auto"/>
            </w:tcBorders>
            <w:vAlign w:val="center"/>
            <w:hideMark/>
          </w:tcPr>
          <w:p w:rsidR="00DF4A79" w:rsidRPr="00DF4A79" w:rsidRDefault="00DF4A79" w:rsidP="00DF4A79">
            <w:pPr>
              <w:spacing w:line="240" w:lineRule="auto"/>
              <w:rPr>
                <w:rFonts w:eastAsia="Times New Roman" w:cs="Arial"/>
                <w:b/>
                <w:bCs/>
                <w:color w:val="000000"/>
                <w:lang w:val="en-ZA" w:eastAsia="en-ZA"/>
              </w:rPr>
            </w:pPr>
          </w:p>
        </w:tc>
        <w:tc>
          <w:tcPr>
            <w:tcW w:w="960" w:type="dxa"/>
            <w:vMerge/>
            <w:tcBorders>
              <w:top w:val="nil"/>
              <w:left w:val="single" w:sz="8" w:space="0" w:color="auto"/>
              <w:bottom w:val="single" w:sz="12" w:space="0" w:color="000000"/>
              <w:right w:val="single" w:sz="8" w:space="0" w:color="auto"/>
            </w:tcBorders>
            <w:vAlign w:val="center"/>
            <w:hideMark/>
          </w:tcPr>
          <w:p w:rsidR="00DF4A79" w:rsidRPr="00DF4A79" w:rsidRDefault="00DF4A79" w:rsidP="00DF4A79">
            <w:pPr>
              <w:spacing w:line="240" w:lineRule="auto"/>
              <w:rPr>
                <w:rFonts w:eastAsia="Times New Roman" w:cs="Arial"/>
                <w:b/>
                <w:bCs/>
                <w:color w:val="000000"/>
                <w:lang w:val="en-ZA" w:eastAsia="en-ZA"/>
              </w:rPr>
            </w:pPr>
          </w:p>
        </w:tc>
        <w:tc>
          <w:tcPr>
            <w:tcW w:w="960" w:type="dxa"/>
            <w:vMerge/>
            <w:tcBorders>
              <w:top w:val="nil"/>
              <w:left w:val="single" w:sz="8" w:space="0" w:color="auto"/>
              <w:bottom w:val="single" w:sz="12" w:space="0" w:color="000000"/>
              <w:right w:val="single" w:sz="12" w:space="0" w:color="auto"/>
            </w:tcBorders>
            <w:vAlign w:val="center"/>
            <w:hideMark/>
          </w:tcPr>
          <w:p w:rsidR="00DF4A79" w:rsidRPr="00DF4A79" w:rsidRDefault="00DF4A79" w:rsidP="00DF4A79">
            <w:pPr>
              <w:spacing w:line="240" w:lineRule="auto"/>
              <w:rPr>
                <w:rFonts w:eastAsia="Times New Roman" w:cs="Arial"/>
                <w:b/>
                <w:bCs/>
                <w:color w:val="000000"/>
                <w:lang w:val="en-ZA" w:eastAsia="en-ZA"/>
              </w:rPr>
            </w:pPr>
          </w:p>
        </w:tc>
      </w:tr>
      <w:tr w:rsidR="00DF4A79" w:rsidRPr="00DF4A79" w:rsidTr="00DF4A79">
        <w:trPr>
          <w:trHeight w:val="330"/>
        </w:trPr>
        <w:tc>
          <w:tcPr>
            <w:tcW w:w="240" w:type="dxa"/>
            <w:tcBorders>
              <w:top w:val="nil"/>
              <w:left w:val="nil"/>
              <w:bottom w:val="nil"/>
              <w:right w:val="nil"/>
            </w:tcBorders>
            <w:shd w:val="clear" w:color="auto" w:fill="auto"/>
            <w:noWrap/>
            <w:vAlign w:val="bottom"/>
            <w:hideMark/>
          </w:tcPr>
          <w:p w:rsidR="00DF4A79" w:rsidRPr="00DF4A79" w:rsidRDefault="00DF4A79" w:rsidP="00DF4A79">
            <w:pPr>
              <w:spacing w:line="240" w:lineRule="auto"/>
              <w:rPr>
                <w:rFonts w:eastAsia="Times New Roman" w:cs="Arial"/>
                <w:color w:val="000000"/>
                <w:lang w:val="en-ZA" w:eastAsia="en-ZA"/>
              </w:rPr>
            </w:pPr>
          </w:p>
        </w:tc>
        <w:tc>
          <w:tcPr>
            <w:tcW w:w="880" w:type="dxa"/>
            <w:vMerge w:val="restart"/>
            <w:tcBorders>
              <w:top w:val="nil"/>
              <w:left w:val="single" w:sz="12" w:space="0" w:color="auto"/>
              <w:bottom w:val="single" w:sz="8" w:space="0" w:color="000000"/>
              <w:right w:val="single" w:sz="8" w:space="0" w:color="auto"/>
            </w:tcBorders>
            <w:shd w:val="clear" w:color="000000" w:fill="FFFFFF"/>
            <w:noWrap/>
            <w:vAlign w:val="center"/>
            <w:hideMark/>
          </w:tcPr>
          <w:p w:rsidR="00DF4A79" w:rsidRPr="00DF4A79" w:rsidRDefault="00DF4A79" w:rsidP="00DF4A79">
            <w:pPr>
              <w:spacing w:line="240" w:lineRule="auto"/>
              <w:jc w:val="center"/>
              <w:rPr>
                <w:rFonts w:eastAsia="Times New Roman" w:cs="Arial"/>
                <w:b/>
                <w:bCs/>
                <w:color w:val="000000"/>
                <w:lang w:val="en-ZA" w:eastAsia="en-ZA"/>
              </w:rPr>
            </w:pPr>
            <w:r w:rsidRPr="00DF4A79">
              <w:rPr>
                <w:rFonts w:eastAsia="Times New Roman" w:cs="Arial"/>
                <w:b/>
                <w:bCs/>
                <w:color w:val="000000"/>
                <w:lang w:val="en-GB" w:eastAsia="en-ZA"/>
              </w:rPr>
              <w:t>Dec</w:t>
            </w:r>
            <w:r w:rsidR="000D0367">
              <w:rPr>
                <w:rFonts w:eastAsia="Times New Roman" w:cs="Arial"/>
                <w:b/>
                <w:bCs/>
                <w:color w:val="000000"/>
                <w:lang w:val="en-GB" w:eastAsia="en-ZA"/>
              </w:rPr>
              <w:t>-10</w:t>
            </w:r>
          </w:p>
        </w:tc>
        <w:tc>
          <w:tcPr>
            <w:tcW w:w="1060" w:type="dxa"/>
            <w:tcBorders>
              <w:top w:val="nil"/>
              <w:left w:val="nil"/>
              <w:bottom w:val="single" w:sz="8" w:space="0" w:color="auto"/>
              <w:right w:val="single" w:sz="8" w:space="0" w:color="auto"/>
            </w:tcBorders>
            <w:shd w:val="clear" w:color="000000" w:fill="FFFFFF"/>
            <w:noWrap/>
            <w:vAlign w:val="bottom"/>
            <w:hideMark/>
          </w:tcPr>
          <w:p w:rsidR="00DF4A79" w:rsidRPr="00DF4A79" w:rsidRDefault="00DF4A79" w:rsidP="00DF4A79">
            <w:pPr>
              <w:spacing w:line="240" w:lineRule="auto"/>
              <w:rPr>
                <w:rFonts w:eastAsia="Times New Roman" w:cs="Arial"/>
                <w:color w:val="000000"/>
                <w:lang w:val="en-ZA" w:eastAsia="en-ZA"/>
              </w:rPr>
            </w:pPr>
            <w:r w:rsidRPr="00DF4A79">
              <w:rPr>
                <w:rFonts w:eastAsia="Times New Roman" w:cs="Arial"/>
                <w:color w:val="000000"/>
                <w:lang w:val="en-ZA" w:eastAsia="en-ZA"/>
              </w:rPr>
              <w:t>Financials</w:t>
            </w:r>
          </w:p>
        </w:tc>
        <w:tc>
          <w:tcPr>
            <w:tcW w:w="1175" w:type="dxa"/>
            <w:tcBorders>
              <w:top w:val="nil"/>
              <w:left w:val="nil"/>
              <w:bottom w:val="single" w:sz="8" w:space="0" w:color="auto"/>
              <w:right w:val="single" w:sz="8" w:space="0" w:color="auto"/>
            </w:tcBorders>
            <w:shd w:val="clear" w:color="000000" w:fill="FFFFFF"/>
            <w:noWrap/>
            <w:vAlign w:val="bottom"/>
            <w:hideMark/>
          </w:tcPr>
          <w:p w:rsidR="00DF4A79" w:rsidRPr="00DF4A79" w:rsidRDefault="00DF4A79" w:rsidP="00DF4A79">
            <w:pPr>
              <w:spacing w:line="240" w:lineRule="auto"/>
              <w:jc w:val="center"/>
              <w:rPr>
                <w:rFonts w:eastAsia="Times New Roman" w:cs="Arial"/>
                <w:color w:val="000000"/>
                <w:lang w:val="en-ZA" w:eastAsia="en-ZA"/>
              </w:rPr>
            </w:pPr>
            <w:r w:rsidRPr="00DF4A79">
              <w:rPr>
                <w:rFonts w:eastAsia="Times New Roman" w:cs="Arial"/>
                <w:color w:val="000000"/>
                <w:lang w:val="en-ZA" w:eastAsia="en-ZA"/>
              </w:rPr>
              <w:t>13</w:t>
            </w:r>
          </w:p>
        </w:tc>
        <w:tc>
          <w:tcPr>
            <w:tcW w:w="960" w:type="dxa"/>
            <w:tcBorders>
              <w:top w:val="nil"/>
              <w:left w:val="nil"/>
              <w:bottom w:val="single" w:sz="8" w:space="0" w:color="auto"/>
              <w:right w:val="single" w:sz="8" w:space="0" w:color="auto"/>
            </w:tcBorders>
            <w:shd w:val="clear" w:color="000000" w:fill="FFFFFF"/>
            <w:noWrap/>
            <w:vAlign w:val="bottom"/>
            <w:hideMark/>
          </w:tcPr>
          <w:p w:rsidR="00DF4A79" w:rsidRPr="00DF4A79" w:rsidRDefault="00DF4A79" w:rsidP="00DF4A79">
            <w:pPr>
              <w:spacing w:line="240" w:lineRule="auto"/>
              <w:jc w:val="right"/>
              <w:rPr>
                <w:rFonts w:eastAsia="Times New Roman" w:cs="Arial"/>
                <w:color w:val="000000"/>
                <w:lang w:val="en-ZA" w:eastAsia="en-ZA"/>
              </w:rPr>
            </w:pPr>
            <w:r w:rsidRPr="00DF4A79">
              <w:rPr>
                <w:rFonts w:eastAsia="Times New Roman" w:cs="Arial"/>
                <w:color w:val="000000"/>
                <w:lang w:val="en-ZA" w:eastAsia="en-ZA"/>
              </w:rPr>
              <w:t>17.93%</w:t>
            </w:r>
          </w:p>
        </w:tc>
        <w:tc>
          <w:tcPr>
            <w:tcW w:w="280" w:type="dxa"/>
            <w:tcBorders>
              <w:top w:val="nil"/>
              <w:left w:val="nil"/>
              <w:bottom w:val="nil"/>
              <w:right w:val="single" w:sz="8" w:space="0" w:color="auto"/>
            </w:tcBorders>
            <w:shd w:val="clear" w:color="000000" w:fill="FFFFFF"/>
            <w:noWrap/>
            <w:vAlign w:val="bottom"/>
            <w:hideMark/>
          </w:tcPr>
          <w:p w:rsidR="00DF4A79" w:rsidRPr="00DF4A79" w:rsidRDefault="00DF4A79" w:rsidP="00DF4A79">
            <w:pPr>
              <w:spacing w:line="240" w:lineRule="auto"/>
              <w:rPr>
                <w:rFonts w:eastAsia="Times New Roman" w:cs="Arial"/>
                <w:color w:val="000000"/>
                <w:lang w:val="en-ZA" w:eastAsia="en-ZA"/>
              </w:rPr>
            </w:pPr>
            <w:r w:rsidRPr="00DF4A79">
              <w:rPr>
                <w:rFonts w:eastAsia="Times New Roman" w:cs="Arial"/>
                <w:color w:val="000000"/>
                <w:lang w:val="en-ZA" w:eastAsia="en-ZA"/>
              </w:rPr>
              <w:t> </w:t>
            </w:r>
          </w:p>
        </w:tc>
        <w:tc>
          <w:tcPr>
            <w:tcW w:w="960" w:type="dxa"/>
            <w:tcBorders>
              <w:top w:val="nil"/>
              <w:left w:val="nil"/>
              <w:bottom w:val="single" w:sz="8" w:space="0" w:color="auto"/>
              <w:right w:val="single" w:sz="8" w:space="0" w:color="auto"/>
            </w:tcBorders>
            <w:shd w:val="clear" w:color="000000" w:fill="FFFFFF"/>
            <w:noWrap/>
            <w:vAlign w:val="bottom"/>
            <w:hideMark/>
          </w:tcPr>
          <w:p w:rsidR="00DF4A79" w:rsidRPr="00DF4A79" w:rsidRDefault="00DF4A79" w:rsidP="00DF4A79">
            <w:pPr>
              <w:spacing w:line="240" w:lineRule="auto"/>
              <w:jc w:val="center"/>
              <w:rPr>
                <w:rFonts w:eastAsia="Times New Roman" w:cs="Arial"/>
                <w:color w:val="000000"/>
                <w:lang w:val="en-ZA" w:eastAsia="en-ZA"/>
              </w:rPr>
            </w:pPr>
            <w:r w:rsidRPr="00DF4A79">
              <w:rPr>
                <w:rFonts w:eastAsia="Times New Roman" w:cs="Arial"/>
                <w:color w:val="000000"/>
                <w:lang w:val="en-ZA" w:eastAsia="en-ZA"/>
              </w:rPr>
              <w:t>5</w:t>
            </w:r>
          </w:p>
        </w:tc>
        <w:tc>
          <w:tcPr>
            <w:tcW w:w="960" w:type="dxa"/>
            <w:tcBorders>
              <w:top w:val="nil"/>
              <w:left w:val="nil"/>
              <w:bottom w:val="single" w:sz="8" w:space="0" w:color="auto"/>
              <w:right w:val="single" w:sz="8" w:space="0" w:color="auto"/>
            </w:tcBorders>
            <w:shd w:val="clear" w:color="000000" w:fill="FFFFFF"/>
            <w:noWrap/>
            <w:vAlign w:val="bottom"/>
            <w:hideMark/>
          </w:tcPr>
          <w:p w:rsidR="00DF4A79" w:rsidRPr="00DF4A79" w:rsidRDefault="00DF4A79" w:rsidP="00DF4A79">
            <w:pPr>
              <w:spacing w:line="240" w:lineRule="auto"/>
              <w:jc w:val="center"/>
              <w:rPr>
                <w:rFonts w:eastAsia="Times New Roman" w:cs="Arial"/>
                <w:color w:val="000000"/>
                <w:lang w:val="en-ZA" w:eastAsia="en-ZA"/>
              </w:rPr>
            </w:pPr>
            <w:r w:rsidRPr="00DF4A79">
              <w:rPr>
                <w:rFonts w:eastAsia="Times New Roman" w:cs="Arial"/>
                <w:color w:val="000000"/>
                <w:lang w:val="en-ZA" w:eastAsia="en-ZA"/>
              </w:rPr>
              <w:t>24.04%</w:t>
            </w:r>
          </w:p>
        </w:tc>
        <w:tc>
          <w:tcPr>
            <w:tcW w:w="320" w:type="dxa"/>
            <w:tcBorders>
              <w:top w:val="nil"/>
              <w:left w:val="nil"/>
              <w:bottom w:val="nil"/>
              <w:right w:val="single" w:sz="8" w:space="0" w:color="auto"/>
            </w:tcBorders>
            <w:shd w:val="clear" w:color="000000" w:fill="FFFFFF"/>
            <w:noWrap/>
            <w:vAlign w:val="bottom"/>
            <w:hideMark/>
          </w:tcPr>
          <w:p w:rsidR="00DF4A79" w:rsidRPr="00DF4A79" w:rsidRDefault="00DF4A79" w:rsidP="00DF4A79">
            <w:pPr>
              <w:spacing w:line="240" w:lineRule="auto"/>
              <w:rPr>
                <w:rFonts w:eastAsia="Times New Roman" w:cs="Arial"/>
                <w:color w:val="000000"/>
                <w:lang w:val="en-ZA" w:eastAsia="en-ZA"/>
              </w:rPr>
            </w:pPr>
            <w:r w:rsidRPr="00DF4A79">
              <w:rPr>
                <w:rFonts w:eastAsia="Times New Roman" w:cs="Arial"/>
                <w:color w:val="000000"/>
                <w:lang w:val="en-ZA" w:eastAsia="en-ZA"/>
              </w:rPr>
              <w:t> </w:t>
            </w:r>
          </w:p>
        </w:tc>
        <w:tc>
          <w:tcPr>
            <w:tcW w:w="960" w:type="dxa"/>
            <w:tcBorders>
              <w:top w:val="nil"/>
              <w:left w:val="nil"/>
              <w:bottom w:val="single" w:sz="8" w:space="0" w:color="auto"/>
              <w:right w:val="single" w:sz="8" w:space="0" w:color="auto"/>
            </w:tcBorders>
            <w:shd w:val="clear" w:color="000000" w:fill="FFFFFF"/>
            <w:noWrap/>
            <w:vAlign w:val="bottom"/>
            <w:hideMark/>
          </w:tcPr>
          <w:p w:rsidR="00DF4A79" w:rsidRPr="00DF4A79" w:rsidRDefault="00DF4A79" w:rsidP="00DF4A79">
            <w:pPr>
              <w:spacing w:line="240" w:lineRule="auto"/>
              <w:jc w:val="center"/>
              <w:rPr>
                <w:rFonts w:eastAsia="Times New Roman" w:cs="Arial"/>
                <w:color w:val="000000"/>
                <w:lang w:val="en-ZA" w:eastAsia="en-ZA"/>
              </w:rPr>
            </w:pPr>
            <w:r w:rsidRPr="00DF4A79">
              <w:rPr>
                <w:rFonts w:eastAsia="Times New Roman" w:cs="Arial"/>
                <w:color w:val="000000"/>
                <w:lang w:val="en-ZA" w:eastAsia="en-ZA"/>
              </w:rPr>
              <w:t>8</w:t>
            </w:r>
          </w:p>
        </w:tc>
        <w:tc>
          <w:tcPr>
            <w:tcW w:w="960" w:type="dxa"/>
            <w:tcBorders>
              <w:top w:val="nil"/>
              <w:left w:val="nil"/>
              <w:bottom w:val="single" w:sz="8" w:space="0" w:color="auto"/>
              <w:right w:val="single" w:sz="12" w:space="0" w:color="auto"/>
            </w:tcBorders>
            <w:shd w:val="clear" w:color="000000" w:fill="FFFFFF"/>
            <w:noWrap/>
            <w:vAlign w:val="bottom"/>
            <w:hideMark/>
          </w:tcPr>
          <w:p w:rsidR="00DF4A79" w:rsidRPr="00DF4A79" w:rsidRDefault="00DF4A79" w:rsidP="00DF4A79">
            <w:pPr>
              <w:spacing w:line="240" w:lineRule="auto"/>
              <w:jc w:val="right"/>
              <w:rPr>
                <w:rFonts w:eastAsia="Times New Roman" w:cs="Arial"/>
                <w:color w:val="000000"/>
                <w:lang w:val="en-ZA" w:eastAsia="en-ZA"/>
              </w:rPr>
            </w:pPr>
            <w:r w:rsidRPr="00DF4A79">
              <w:rPr>
                <w:rFonts w:eastAsia="Times New Roman" w:cs="Arial"/>
                <w:color w:val="000000"/>
                <w:lang w:val="en-ZA" w:eastAsia="en-ZA"/>
              </w:rPr>
              <w:t>26.55%</w:t>
            </w:r>
          </w:p>
        </w:tc>
      </w:tr>
      <w:tr w:rsidR="00DF4A79" w:rsidRPr="00DF4A79" w:rsidTr="00DF4A79">
        <w:trPr>
          <w:trHeight w:val="315"/>
        </w:trPr>
        <w:tc>
          <w:tcPr>
            <w:tcW w:w="240" w:type="dxa"/>
            <w:tcBorders>
              <w:top w:val="nil"/>
              <w:left w:val="nil"/>
              <w:bottom w:val="nil"/>
              <w:right w:val="nil"/>
            </w:tcBorders>
            <w:shd w:val="clear" w:color="auto" w:fill="auto"/>
            <w:noWrap/>
            <w:vAlign w:val="bottom"/>
            <w:hideMark/>
          </w:tcPr>
          <w:p w:rsidR="00DF4A79" w:rsidRPr="00DF4A79" w:rsidRDefault="00DF4A79" w:rsidP="00DF4A79">
            <w:pPr>
              <w:spacing w:line="240" w:lineRule="auto"/>
              <w:rPr>
                <w:rFonts w:eastAsia="Times New Roman" w:cs="Arial"/>
                <w:color w:val="000000"/>
                <w:lang w:val="en-ZA" w:eastAsia="en-ZA"/>
              </w:rPr>
            </w:pPr>
          </w:p>
        </w:tc>
        <w:tc>
          <w:tcPr>
            <w:tcW w:w="880" w:type="dxa"/>
            <w:vMerge/>
            <w:tcBorders>
              <w:top w:val="nil"/>
              <w:left w:val="single" w:sz="12" w:space="0" w:color="auto"/>
              <w:bottom w:val="single" w:sz="8" w:space="0" w:color="000000"/>
              <w:right w:val="single" w:sz="8" w:space="0" w:color="auto"/>
            </w:tcBorders>
            <w:vAlign w:val="center"/>
            <w:hideMark/>
          </w:tcPr>
          <w:p w:rsidR="00DF4A79" w:rsidRPr="00DF4A79" w:rsidRDefault="00DF4A79" w:rsidP="00DF4A79">
            <w:pPr>
              <w:spacing w:line="240" w:lineRule="auto"/>
              <w:rPr>
                <w:rFonts w:eastAsia="Times New Roman" w:cs="Arial"/>
                <w:b/>
                <w:bCs/>
                <w:color w:val="000000"/>
                <w:lang w:val="en-ZA" w:eastAsia="en-ZA"/>
              </w:rPr>
            </w:pPr>
          </w:p>
        </w:tc>
        <w:tc>
          <w:tcPr>
            <w:tcW w:w="1060" w:type="dxa"/>
            <w:tcBorders>
              <w:top w:val="nil"/>
              <w:left w:val="nil"/>
              <w:bottom w:val="single" w:sz="8" w:space="0" w:color="auto"/>
              <w:right w:val="single" w:sz="8" w:space="0" w:color="auto"/>
            </w:tcBorders>
            <w:shd w:val="clear" w:color="000000" w:fill="FFFFFF"/>
            <w:noWrap/>
            <w:vAlign w:val="bottom"/>
            <w:hideMark/>
          </w:tcPr>
          <w:p w:rsidR="00DF4A79" w:rsidRPr="00DF4A79" w:rsidRDefault="00DF4A79" w:rsidP="00DF4A79">
            <w:pPr>
              <w:spacing w:line="240" w:lineRule="auto"/>
              <w:rPr>
                <w:rFonts w:eastAsia="Times New Roman" w:cs="Arial"/>
                <w:color w:val="000000"/>
                <w:lang w:val="en-ZA" w:eastAsia="en-ZA"/>
              </w:rPr>
            </w:pPr>
            <w:r w:rsidRPr="00DF4A79">
              <w:rPr>
                <w:rFonts w:eastAsia="Times New Roman" w:cs="Arial"/>
                <w:color w:val="000000"/>
                <w:lang w:val="en-ZA" w:eastAsia="en-ZA"/>
              </w:rPr>
              <w:t>Industrials</w:t>
            </w:r>
          </w:p>
        </w:tc>
        <w:tc>
          <w:tcPr>
            <w:tcW w:w="1175" w:type="dxa"/>
            <w:tcBorders>
              <w:top w:val="nil"/>
              <w:left w:val="nil"/>
              <w:bottom w:val="single" w:sz="8" w:space="0" w:color="auto"/>
              <w:right w:val="single" w:sz="8" w:space="0" w:color="auto"/>
            </w:tcBorders>
            <w:shd w:val="clear" w:color="000000" w:fill="FFFFFF"/>
            <w:noWrap/>
            <w:vAlign w:val="bottom"/>
            <w:hideMark/>
          </w:tcPr>
          <w:p w:rsidR="00DF4A79" w:rsidRPr="00DF4A79" w:rsidRDefault="00DF4A79" w:rsidP="00DF4A79">
            <w:pPr>
              <w:spacing w:line="240" w:lineRule="auto"/>
              <w:jc w:val="center"/>
              <w:rPr>
                <w:rFonts w:eastAsia="Times New Roman" w:cs="Arial"/>
                <w:color w:val="000000"/>
                <w:lang w:val="en-ZA" w:eastAsia="en-ZA"/>
              </w:rPr>
            </w:pPr>
            <w:r w:rsidRPr="00DF4A79">
              <w:rPr>
                <w:rFonts w:eastAsia="Times New Roman" w:cs="Arial"/>
                <w:color w:val="000000"/>
                <w:lang w:val="en-ZA" w:eastAsia="en-ZA"/>
              </w:rPr>
              <w:t>18</w:t>
            </w:r>
          </w:p>
        </w:tc>
        <w:tc>
          <w:tcPr>
            <w:tcW w:w="960" w:type="dxa"/>
            <w:tcBorders>
              <w:top w:val="nil"/>
              <w:left w:val="nil"/>
              <w:bottom w:val="single" w:sz="8" w:space="0" w:color="auto"/>
              <w:right w:val="single" w:sz="8" w:space="0" w:color="auto"/>
            </w:tcBorders>
            <w:shd w:val="clear" w:color="000000" w:fill="FFFFFF"/>
            <w:noWrap/>
            <w:vAlign w:val="bottom"/>
            <w:hideMark/>
          </w:tcPr>
          <w:p w:rsidR="00DF4A79" w:rsidRPr="00DF4A79" w:rsidRDefault="00DF4A79" w:rsidP="00DF4A79">
            <w:pPr>
              <w:spacing w:line="240" w:lineRule="auto"/>
              <w:jc w:val="center"/>
              <w:rPr>
                <w:rFonts w:eastAsia="Times New Roman" w:cs="Arial"/>
                <w:color w:val="000000"/>
                <w:lang w:val="en-ZA" w:eastAsia="en-ZA"/>
              </w:rPr>
            </w:pPr>
            <w:r w:rsidRPr="00DF4A79">
              <w:rPr>
                <w:rFonts w:eastAsia="Times New Roman" w:cs="Arial"/>
                <w:color w:val="000000"/>
                <w:lang w:val="en-ZA" w:eastAsia="en-ZA"/>
              </w:rPr>
              <w:t>35.92%</w:t>
            </w:r>
          </w:p>
        </w:tc>
        <w:tc>
          <w:tcPr>
            <w:tcW w:w="280" w:type="dxa"/>
            <w:tcBorders>
              <w:top w:val="nil"/>
              <w:left w:val="nil"/>
              <w:bottom w:val="nil"/>
              <w:right w:val="nil"/>
            </w:tcBorders>
            <w:shd w:val="clear" w:color="000000" w:fill="FFFFFF"/>
            <w:noWrap/>
            <w:vAlign w:val="bottom"/>
            <w:hideMark/>
          </w:tcPr>
          <w:p w:rsidR="00DF4A79" w:rsidRPr="00DF4A79" w:rsidRDefault="00DF4A79" w:rsidP="00DF4A79">
            <w:pPr>
              <w:spacing w:line="240" w:lineRule="auto"/>
              <w:rPr>
                <w:rFonts w:eastAsia="Times New Roman" w:cs="Arial"/>
                <w:color w:val="000000"/>
                <w:lang w:val="en-ZA" w:eastAsia="en-ZA"/>
              </w:rPr>
            </w:pPr>
            <w:r w:rsidRPr="00DF4A79">
              <w:rPr>
                <w:rFonts w:eastAsia="Times New Roman" w:cs="Arial"/>
                <w:color w:val="000000"/>
                <w:lang w:val="en-ZA" w:eastAsia="en-ZA"/>
              </w:rPr>
              <w:t> </w:t>
            </w:r>
          </w:p>
        </w:tc>
        <w:tc>
          <w:tcPr>
            <w:tcW w:w="960" w:type="dxa"/>
            <w:tcBorders>
              <w:top w:val="nil"/>
              <w:left w:val="single" w:sz="8" w:space="0" w:color="auto"/>
              <w:bottom w:val="single" w:sz="8" w:space="0" w:color="auto"/>
              <w:right w:val="single" w:sz="8" w:space="0" w:color="auto"/>
            </w:tcBorders>
            <w:shd w:val="clear" w:color="000000" w:fill="FFFFFF"/>
            <w:noWrap/>
            <w:vAlign w:val="bottom"/>
            <w:hideMark/>
          </w:tcPr>
          <w:p w:rsidR="00DF4A79" w:rsidRPr="00DF4A79" w:rsidRDefault="00DF4A79" w:rsidP="00DF4A79">
            <w:pPr>
              <w:spacing w:line="240" w:lineRule="auto"/>
              <w:jc w:val="center"/>
              <w:rPr>
                <w:rFonts w:eastAsia="Times New Roman" w:cs="Arial"/>
                <w:color w:val="000000"/>
                <w:lang w:val="en-ZA" w:eastAsia="en-ZA"/>
              </w:rPr>
            </w:pPr>
            <w:r w:rsidRPr="00DF4A79">
              <w:rPr>
                <w:rFonts w:eastAsia="Times New Roman" w:cs="Arial"/>
                <w:color w:val="000000"/>
                <w:lang w:val="en-ZA" w:eastAsia="en-ZA"/>
              </w:rPr>
              <w:t>4</w:t>
            </w:r>
          </w:p>
        </w:tc>
        <w:tc>
          <w:tcPr>
            <w:tcW w:w="960" w:type="dxa"/>
            <w:tcBorders>
              <w:top w:val="nil"/>
              <w:left w:val="nil"/>
              <w:bottom w:val="single" w:sz="8" w:space="0" w:color="auto"/>
              <w:right w:val="single" w:sz="8" w:space="0" w:color="auto"/>
            </w:tcBorders>
            <w:shd w:val="clear" w:color="000000" w:fill="FFFFFF"/>
            <w:noWrap/>
            <w:vAlign w:val="bottom"/>
            <w:hideMark/>
          </w:tcPr>
          <w:p w:rsidR="00DF4A79" w:rsidRPr="00DF4A79" w:rsidRDefault="00DF4A79" w:rsidP="00DF4A79">
            <w:pPr>
              <w:spacing w:line="240" w:lineRule="auto"/>
              <w:jc w:val="center"/>
              <w:rPr>
                <w:rFonts w:eastAsia="Times New Roman" w:cs="Arial"/>
                <w:color w:val="000000"/>
                <w:lang w:val="en-ZA" w:eastAsia="en-ZA"/>
              </w:rPr>
            </w:pPr>
            <w:r w:rsidRPr="00DF4A79">
              <w:rPr>
                <w:rFonts w:eastAsia="Times New Roman" w:cs="Arial"/>
                <w:color w:val="000000"/>
                <w:lang w:val="en-ZA" w:eastAsia="en-ZA"/>
              </w:rPr>
              <w:t>43.21%</w:t>
            </w:r>
          </w:p>
        </w:tc>
        <w:tc>
          <w:tcPr>
            <w:tcW w:w="320" w:type="dxa"/>
            <w:tcBorders>
              <w:top w:val="nil"/>
              <w:left w:val="nil"/>
              <w:bottom w:val="nil"/>
              <w:right w:val="nil"/>
            </w:tcBorders>
            <w:shd w:val="clear" w:color="000000" w:fill="FFFFFF"/>
            <w:noWrap/>
            <w:vAlign w:val="bottom"/>
            <w:hideMark/>
          </w:tcPr>
          <w:p w:rsidR="00DF4A79" w:rsidRPr="00DF4A79" w:rsidRDefault="00DF4A79" w:rsidP="00DF4A79">
            <w:pPr>
              <w:spacing w:line="240" w:lineRule="auto"/>
              <w:rPr>
                <w:rFonts w:eastAsia="Times New Roman" w:cs="Arial"/>
                <w:color w:val="000000"/>
                <w:lang w:val="en-ZA" w:eastAsia="en-ZA"/>
              </w:rPr>
            </w:pPr>
            <w:r w:rsidRPr="00DF4A79">
              <w:rPr>
                <w:rFonts w:eastAsia="Times New Roman" w:cs="Arial"/>
                <w:color w:val="000000"/>
                <w:lang w:val="en-ZA" w:eastAsia="en-ZA"/>
              </w:rPr>
              <w:t> </w:t>
            </w:r>
          </w:p>
        </w:tc>
        <w:tc>
          <w:tcPr>
            <w:tcW w:w="960" w:type="dxa"/>
            <w:tcBorders>
              <w:top w:val="nil"/>
              <w:left w:val="single" w:sz="8" w:space="0" w:color="auto"/>
              <w:bottom w:val="single" w:sz="8" w:space="0" w:color="auto"/>
              <w:right w:val="single" w:sz="8" w:space="0" w:color="auto"/>
            </w:tcBorders>
            <w:shd w:val="clear" w:color="000000" w:fill="FFFFFF"/>
            <w:noWrap/>
            <w:vAlign w:val="bottom"/>
            <w:hideMark/>
          </w:tcPr>
          <w:p w:rsidR="00DF4A79" w:rsidRPr="00DF4A79" w:rsidRDefault="00DF4A79" w:rsidP="00DF4A79">
            <w:pPr>
              <w:spacing w:line="240" w:lineRule="auto"/>
              <w:jc w:val="center"/>
              <w:rPr>
                <w:rFonts w:eastAsia="Times New Roman" w:cs="Arial"/>
                <w:color w:val="000000"/>
                <w:lang w:val="en-ZA" w:eastAsia="en-ZA"/>
              </w:rPr>
            </w:pPr>
            <w:r w:rsidRPr="00DF4A79">
              <w:rPr>
                <w:rFonts w:eastAsia="Times New Roman" w:cs="Arial"/>
                <w:color w:val="000000"/>
                <w:lang w:val="en-ZA" w:eastAsia="en-ZA"/>
              </w:rPr>
              <w:t>12</w:t>
            </w:r>
          </w:p>
        </w:tc>
        <w:tc>
          <w:tcPr>
            <w:tcW w:w="960" w:type="dxa"/>
            <w:tcBorders>
              <w:top w:val="nil"/>
              <w:left w:val="nil"/>
              <w:bottom w:val="single" w:sz="8" w:space="0" w:color="auto"/>
              <w:right w:val="single" w:sz="12" w:space="0" w:color="auto"/>
            </w:tcBorders>
            <w:shd w:val="clear" w:color="000000" w:fill="FFFFFF"/>
            <w:noWrap/>
            <w:vAlign w:val="bottom"/>
            <w:hideMark/>
          </w:tcPr>
          <w:p w:rsidR="00DF4A79" w:rsidRPr="00DF4A79" w:rsidRDefault="00DF4A79" w:rsidP="00DF4A79">
            <w:pPr>
              <w:spacing w:line="240" w:lineRule="auto"/>
              <w:jc w:val="right"/>
              <w:rPr>
                <w:rFonts w:eastAsia="Times New Roman" w:cs="Arial"/>
                <w:color w:val="000000"/>
                <w:lang w:val="en-ZA" w:eastAsia="en-ZA"/>
              </w:rPr>
            </w:pPr>
            <w:r w:rsidRPr="00DF4A79">
              <w:rPr>
                <w:rFonts w:eastAsia="Times New Roman" w:cs="Arial"/>
                <w:color w:val="000000"/>
                <w:lang w:val="en-ZA" w:eastAsia="en-ZA"/>
              </w:rPr>
              <w:t>36.71%</w:t>
            </w:r>
          </w:p>
        </w:tc>
      </w:tr>
      <w:tr w:rsidR="00DF4A79" w:rsidRPr="00DF4A79" w:rsidTr="00DF4A79">
        <w:trPr>
          <w:trHeight w:val="315"/>
        </w:trPr>
        <w:tc>
          <w:tcPr>
            <w:tcW w:w="240" w:type="dxa"/>
            <w:tcBorders>
              <w:top w:val="nil"/>
              <w:left w:val="nil"/>
              <w:bottom w:val="nil"/>
              <w:right w:val="nil"/>
            </w:tcBorders>
            <w:shd w:val="clear" w:color="auto" w:fill="auto"/>
            <w:noWrap/>
            <w:vAlign w:val="bottom"/>
            <w:hideMark/>
          </w:tcPr>
          <w:p w:rsidR="00DF4A79" w:rsidRPr="00DF4A79" w:rsidRDefault="00DF4A79" w:rsidP="00DF4A79">
            <w:pPr>
              <w:spacing w:line="240" w:lineRule="auto"/>
              <w:rPr>
                <w:rFonts w:eastAsia="Times New Roman" w:cs="Arial"/>
                <w:color w:val="000000"/>
                <w:lang w:val="en-ZA" w:eastAsia="en-ZA"/>
              </w:rPr>
            </w:pPr>
          </w:p>
        </w:tc>
        <w:tc>
          <w:tcPr>
            <w:tcW w:w="880" w:type="dxa"/>
            <w:vMerge/>
            <w:tcBorders>
              <w:top w:val="nil"/>
              <w:left w:val="single" w:sz="12" w:space="0" w:color="auto"/>
              <w:bottom w:val="single" w:sz="8" w:space="0" w:color="000000"/>
              <w:right w:val="single" w:sz="8" w:space="0" w:color="auto"/>
            </w:tcBorders>
            <w:vAlign w:val="center"/>
            <w:hideMark/>
          </w:tcPr>
          <w:p w:rsidR="00DF4A79" w:rsidRPr="00DF4A79" w:rsidRDefault="00DF4A79" w:rsidP="00DF4A79">
            <w:pPr>
              <w:spacing w:line="240" w:lineRule="auto"/>
              <w:rPr>
                <w:rFonts w:eastAsia="Times New Roman" w:cs="Arial"/>
                <w:b/>
                <w:bCs/>
                <w:color w:val="000000"/>
                <w:lang w:val="en-ZA" w:eastAsia="en-ZA"/>
              </w:rPr>
            </w:pPr>
          </w:p>
        </w:tc>
        <w:tc>
          <w:tcPr>
            <w:tcW w:w="1060" w:type="dxa"/>
            <w:tcBorders>
              <w:top w:val="nil"/>
              <w:left w:val="nil"/>
              <w:bottom w:val="single" w:sz="8" w:space="0" w:color="auto"/>
              <w:right w:val="single" w:sz="8" w:space="0" w:color="auto"/>
            </w:tcBorders>
            <w:shd w:val="clear" w:color="000000" w:fill="FFFFFF"/>
            <w:noWrap/>
            <w:vAlign w:val="bottom"/>
            <w:hideMark/>
          </w:tcPr>
          <w:p w:rsidR="00DF4A79" w:rsidRPr="00DF4A79" w:rsidRDefault="00DF4A79" w:rsidP="00DF4A79">
            <w:pPr>
              <w:spacing w:line="240" w:lineRule="auto"/>
              <w:rPr>
                <w:rFonts w:eastAsia="Times New Roman" w:cs="Arial"/>
                <w:color w:val="000000"/>
                <w:lang w:val="en-ZA" w:eastAsia="en-ZA"/>
              </w:rPr>
            </w:pPr>
            <w:r w:rsidRPr="00DF4A79">
              <w:rPr>
                <w:rFonts w:eastAsia="Times New Roman" w:cs="Arial"/>
                <w:color w:val="000000"/>
                <w:lang w:val="en-ZA" w:eastAsia="en-ZA"/>
              </w:rPr>
              <w:t>Resources</w:t>
            </w:r>
          </w:p>
        </w:tc>
        <w:tc>
          <w:tcPr>
            <w:tcW w:w="1175" w:type="dxa"/>
            <w:tcBorders>
              <w:top w:val="nil"/>
              <w:left w:val="nil"/>
              <w:bottom w:val="single" w:sz="8" w:space="0" w:color="auto"/>
              <w:right w:val="single" w:sz="8" w:space="0" w:color="auto"/>
            </w:tcBorders>
            <w:shd w:val="clear" w:color="000000" w:fill="FFFFFF"/>
            <w:noWrap/>
            <w:vAlign w:val="bottom"/>
            <w:hideMark/>
          </w:tcPr>
          <w:p w:rsidR="00DF4A79" w:rsidRPr="00DF4A79" w:rsidRDefault="00DF4A79" w:rsidP="00DF4A79">
            <w:pPr>
              <w:spacing w:line="240" w:lineRule="auto"/>
              <w:jc w:val="center"/>
              <w:rPr>
                <w:rFonts w:eastAsia="Times New Roman" w:cs="Arial"/>
                <w:color w:val="000000"/>
                <w:lang w:val="en-ZA" w:eastAsia="en-ZA"/>
              </w:rPr>
            </w:pPr>
            <w:r w:rsidRPr="00DF4A79">
              <w:rPr>
                <w:rFonts w:eastAsia="Times New Roman" w:cs="Arial"/>
                <w:color w:val="000000"/>
                <w:lang w:val="en-ZA" w:eastAsia="en-ZA"/>
              </w:rPr>
              <w:t>11</w:t>
            </w:r>
          </w:p>
        </w:tc>
        <w:tc>
          <w:tcPr>
            <w:tcW w:w="960" w:type="dxa"/>
            <w:tcBorders>
              <w:top w:val="nil"/>
              <w:left w:val="nil"/>
              <w:bottom w:val="single" w:sz="8" w:space="0" w:color="auto"/>
              <w:right w:val="single" w:sz="8" w:space="0" w:color="auto"/>
            </w:tcBorders>
            <w:shd w:val="clear" w:color="000000" w:fill="FFFFFF"/>
            <w:noWrap/>
            <w:vAlign w:val="bottom"/>
            <w:hideMark/>
          </w:tcPr>
          <w:p w:rsidR="00DF4A79" w:rsidRPr="00DF4A79" w:rsidRDefault="00DF4A79" w:rsidP="00DF4A79">
            <w:pPr>
              <w:spacing w:line="240" w:lineRule="auto"/>
              <w:jc w:val="center"/>
              <w:rPr>
                <w:rFonts w:eastAsia="Times New Roman" w:cs="Arial"/>
                <w:color w:val="000000"/>
                <w:lang w:val="en-ZA" w:eastAsia="en-ZA"/>
              </w:rPr>
            </w:pPr>
            <w:r w:rsidRPr="00DF4A79">
              <w:rPr>
                <w:rFonts w:eastAsia="Times New Roman" w:cs="Arial"/>
                <w:color w:val="000000"/>
                <w:lang w:val="en-ZA" w:eastAsia="en-ZA"/>
              </w:rPr>
              <w:t>46.15%</w:t>
            </w:r>
          </w:p>
        </w:tc>
        <w:tc>
          <w:tcPr>
            <w:tcW w:w="280" w:type="dxa"/>
            <w:tcBorders>
              <w:top w:val="nil"/>
              <w:left w:val="nil"/>
              <w:bottom w:val="nil"/>
              <w:right w:val="nil"/>
            </w:tcBorders>
            <w:shd w:val="clear" w:color="000000" w:fill="FFFFFF"/>
            <w:noWrap/>
            <w:vAlign w:val="bottom"/>
            <w:hideMark/>
          </w:tcPr>
          <w:p w:rsidR="00DF4A79" w:rsidRPr="00DF4A79" w:rsidRDefault="00DF4A79" w:rsidP="00DF4A79">
            <w:pPr>
              <w:spacing w:line="240" w:lineRule="auto"/>
              <w:rPr>
                <w:rFonts w:eastAsia="Times New Roman" w:cs="Arial"/>
                <w:color w:val="000000"/>
                <w:lang w:val="en-ZA" w:eastAsia="en-ZA"/>
              </w:rPr>
            </w:pPr>
            <w:r w:rsidRPr="00DF4A79">
              <w:rPr>
                <w:rFonts w:eastAsia="Times New Roman" w:cs="Arial"/>
                <w:color w:val="000000"/>
                <w:lang w:val="en-ZA" w:eastAsia="en-ZA"/>
              </w:rPr>
              <w:t> </w:t>
            </w:r>
          </w:p>
        </w:tc>
        <w:tc>
          <w:tcPr>
            <w:tcW w:w="960" w:type="dxa"/>
            <w:tcBorders>
              <w:top w:val="nil"/>
              <w:left w:val="single" w:sz="8" w:space="0" w:color="auto"/>
              <w:bottom w:val="single" w:sz="8" w:space="0" w:color="auto"/>
              <w:right w:val="single" w:sz="8" w:space="0" w:color="auto"/>
            </w:tcBorders>
            <w:shd w:val="clear" w:color="000000" w:fill="FFFFFF"/>
            <w:noWrap/>
            <w:vAlign w:val="bottom"/>
            <w:hideMark/>
          </w:tcPr>
          <w:p w:rsidR="00DF4A79" w:rsidRPr="00DF4A79" w:rsidRDefault="00DF4A79" w:rsidP="00DF4A79">
            <w:pPr>
              <w:spacing w:line="240" w:lineRule="auto"/>
              <w:jc w:val="center"/>
              <w:rPr>
                <w:rFonts w:eastAsia="Times New Roman" w:cs="Arial"/>
                <w:color w:val="000000"/>
                <w:lang w:val="en-ZA" w:eastAsia="en-ZA"/>
              </w:rPr>
            </w:pPr>
            <w:r w:rsidRPr="00DF4A79">
              <w:rPr>
                <w:rFonts w:eastAsia="Times New Roman" w:cs="Arial"/>
                <w:color w:val="000000"/>
                <w:lang w:val="en-ZA" w:eastAsia="en-ZA"/>
              </w:rPr>
              <w:t>8</w:t>
            </w:r>
          </w:p>
        </w:tc>
        <w:tc>
          <w:tcPr>
            <w:tcW w:w="960" w:type="dxa"/>
            <w:tcBorders>
              <w:top w:val="nil"/>
              <w:left w:val="nil"/>
              <w:bottom w:val="single" w:sz="8" w:space="0" w:color="auto"/>
              <w:right w:val="single" w:sz="8" w:space="0" w:color="auto"/>
            </w:tcBorders>
            <w:shd w:val="clear" w:color="000000" w:fill="FFFFFF"/>
            <w:noWrap/>
            <w:vAlign w:val="bottom"/>
            <w:hideMark/>
          </w:tcPr>
          <w:p w:rsidR="00DF4A79" w:rsidRPr="00DF4A79" w:rsidRDefault="00DF4A79" w:rsidP="00DF4A79">
            <w:pPr>
              <w:spacing w:line="240" w:lineRule="auto"/>
              <w:jc w:val="center"/>
              <w:rPr>
                <w:rFonts w:eastAsia="Times New Roman" w:cs="Arial"/>
                <w:color w:val="000000"/>
                <w:lang w:val="en-ZA" w:eastAsia="en-ZA"/>
              </w:rPr>
            </w:pPr>
            <w:r w:rsidRPr="00DF4A79">
              <w:rPr>
                <w:rFonts w:eastAsia="Times New Roman" w:cs="Arial"/>
                <w:color w:val="000000"/>
                <w:lang w:val="en-ZA" w:eastAsia="en-ZA"/>
              </w:rPr>
              <w:t>32.76%</w:t>
            </w:r>
          </w:p>
        </w:tc>
        <w:tc>
          <w:tcPr>
            <w:tcW w:w="320" w:type="dxa"/>
            <w:tcBorders>
              <w:top w:val="nil"/>
              <w:left w:val="nil"/>
              <w:bottom w:val="nil"/>
              <w:right w:val="nil"/>
            </w:tcBorders>
            <w:shd w:val="clear" w:color="000000" w:fill="FFFFFF"/>
            <w:noWrap/>
            <w:vAlign w:val="bottom"/>
            <w:hideMark/>
          </w:tcPr>
          <w:p w:rsidR="00DF4A79" w:rsidRPr="00DF4A79" w:rsidRDefault="00DF4A79" w:rsidP="00DF4A79">
            <w:pPr>
              <w:spacing w:line="240" w:lineRule="auto"/>
              <w:rPr>
                <w:rFonts w:eastAsia="Times New Roman" w:cs="Arial"/>
                <w:color w:val="000000"/>
                <w:lang w:val="en-ZA" w:eastAsia="en-ZA"/>
              </w:rPr>
            </w:pPr>
            <w:r w:rsidRPr="00DF4A79">
              <w:rPr>
                <w:rFonts w:eastAsia="Times New Roman" w:cs="Arial"/>
                <w:color w:val="000000"/>
                <w:lang w:val="en-ZA" w:eastAsia="en-ZA"/>
              </w:rPr>
              <w:t> </w:t>
            </w:r>
          </w:p>
        </w:tc>
        <w:tc>
          <w:tcPr>
            <w:tcW w:w="960" w:type="dxa"/>
            <w:tcBorders>
              <w:top w:val="nil"/>
              <w:left w:val="single" w:sz="8" w:space="0" w:color="auto"/>
              <w:bottom w:val="single" w:sz="8" w:space="0" w:color="auto"/>
              <w:right w:val="single" w:sz="8" w:space="0" w:color="auto"/>
            </w:tcBorders>
            <w:shd w:val="clear" w:color="000000" w:fill="FFFFFF"/>
            <w:noWrap/>
            <w:vAlign w:val="bottom"/>
            <w:hideMark/>
          </w:tcPr>
          <w:p w:rsidR="00DF4A79" w:rsidRPr="00DF4A79" w:rsidRDefault="00DF4A79" w:rsidP="00DF4A79">
            <w:pPr>
              <w:spacing w:line="240" w:lineRule="auto"/>
              <w:jc w:val="center"/>
              <w:rPr>
                <w:rFonts w:eastAsia="Times New Roman" w:cs="Arial"/>
                <w:color w:val="000000"/>
                <w:lang w:val="en-ZA" w:eastAsia="en-ZA"/>
              </w:rPr>
            </w:pPr>
            <w:r w:rsidRPr="00DF4A79">
              <w:rPr>
                <w:rFonts w:eastAsia="Times New Roman" w:cs="Arial"/>
                <w:color w:val="000000"/>
                <w:lang w:val="en-ZA" w:eastAsia="en-ZA"/>
              </w:rPr>
              <w:t>8</w:t>
            </w:r>
          </w:p>
        </w:tc>
        <w:tc>
          <w:tcPr>
            <w:tcW w:w="960" w:type="dxa"/>
            <w:tcBorders>
              <w:top w:val="nil"/>
              <w:left w:val="nil"/>
              <w:bottom w:val="single" w:sz="8" w:space="0" w:color="auto"/>
              <w:right w:val="single" w:sz="12" w:space="0" w:color="auto"/>
            </w:tcBorders>
            <w:shd w:val="clear" w:color="000000" w:fill="FFFFFF"/>
            <w:noWrap/>
            <w:vAlign w:val="bottom"/>
            <w:hideMark/>
          </w:tcPr>
          <w:p w:rsidR="00DF4A79" w:rsidRPr="00DF4A79" w:rsidRDefault="00DF4A79" w:rsidP="00DF4A79">
            <w:pPr>
              <w:spacing w:line="240" w:lineRule="auto"/>
              <w:jc w:val="right"/>
              <w:rPr>
                <w:rFonts w:eastAsia="Times New Roman" w:cs="Arial"/>
                <w:color w:val="000000"/>
                <w:lang w:val="en-ZA" w:eastAsia="en-ZA"/>
              </w:rPr>
            </w:pPr>
            <w:r w:rsidRPr="00DF4A79">
              <w:rPr>
                <w:rFonts w:eastAsia="Times New Roman" w:cs="Arial"/>
                <w:color w:val="000000"/>
                <w:lang w:val="en-ZA" w:eastAsia="en-ZA"/>
              </w:rPr>
              <w:t>36.74%</w:t>
            </w:r>
          </w:p>
        </w:tc>
      </w:tr>
      <w:tr w:rsidR="00DF4A79" w:rsidRPr="00DF4A79" w:rsidTr="00DF4A79">
        <w:trPr>
          <w:trHeight w:val="300"/>
        </w:trPr>
        <w:tc>
          <w:tcPr>
            <w:tcW w:w="240" w:type="dxa"/>
            <w:tcBorders>
              <w:top w:val="nil"/>
              <w:left w:val="nil"/>
              <w:bottom w:val="nil"/>
              <w:right w:val="nil"/>
            </w:tcBorders>
            <w:shd w:val="clear" w:color="auto" w:fill="auto"/>
            <w:noWrap/>
            <w:vAlign w:val="bottom"/>
            <w:hideMark/>
          </w:tcPr>
          <w:p w:rsidR="00DF4A79" w:rsidRPr="00DF4A79" w:rsidRDefault="00DF4A79" w:rsidP="00DF4A79">
            <w:pPr>
              <w:spacing w:line="240" w:lineRule="auto"/>
              <w:rPr>
                <w:rFonts w:eastAsia="Times New Roman" w:cs="Arial"/>
                <w:color w:val="000000"/>
                <w:lang w:val="en-ZA" w:eastAsia="en-ZA"/>
              </w:rPr>
            </w:pPr>
          </w:p>
        </w:tc>
        <w:tc>
          <w:tcPr>
            <w:tcW w:w="880" w:type="dxa"/>
            <w:vMerge w:val="restart"/>
            <w:tcBorders>
              <w:top w:val="nil"/>
              <w:left w:val="single" w:sz="12" w:space="0" w:color="auto"/>
              <w:bottom w:val="single" w:sz="12" w:space="0" w:color="000000"/>
              <w:right w:val="single" w:sz="8" w:space="0" w:color="auto"/>
            </w:tcBorders>
            <w:shd w:val="clear" w:color="000000" w:fill="FFFFFF"/>
            <w:noWrap/>
            <w:vAlign w:val="center"/>
            <w:hideMark/>
          </w:tcPr>
          <w:p w:rsidR="00DF4A79" w:rsidRPr="00DF4A79" w:rsidRDefault="00DF4A79" w:rsidP="00DF4A79">
            <w:pPr>
              <w:spacing w:line="240" w:lineRule="auto"/>
              <w:rPr>
                <w:rFonts w:ascii="Calibri" w:eastAsia="Times New Roman" w:hAnsi="Calibri" w:cs="Arial"/>
                <w:color w:val="000000"/>
                <w:sz w:val="22"/>
                <w:szCs w:val="22"/>
                <w:lang w:val="en-ZA" w:eastAsia="en-ZA"/>
              </w:rPr>
            </w:pPr>
            <w:r w:rsidRPr="00DF4A79">
              <w:rPr>
                <w:rFonts w:ascii="Calibri" w:eastAsia="Times New Roman" w:hAnsi="Calibri" w:cs="Arial"/>
                <w:color w:val="000000"/>
                <w:sz w:val="22"/>
                <w:szCs w:val="22"/>
                <w:lang w:val="en-ZA" w:eastAsia="en-ZA"/>
              </w:rPr>
              <w:t> </w:t>
            </w:r>
          </w:p>
        </w:tc>
        <w:tc>
          <w:tcPr>
            <w:tcW w:w="1060" w:type="dxa"/>
            <w:vMerge w:val="restart"/>
            <w:tcBorders>
              <w:top w:val="nil"/>
              <w:left w:val="single" w:sz="8" w:space="0" w:color="auto"/>
              <w:bottom w:val="single" w:sz="12" w:space="0" w:color="000000"/>
              <w:right w:val="single" w:sz="8" w:space="0" w:color="auto"/>
            </w:tcBorders>
            <w:shd w:val="clear" w:color="000000" w:fill="FFFFFF"/>
            <w:noWrap/>
            <w:vAlign w:val="center"/>
            <w:hideMark/>
          </w:tcPr>
          <w:p w:rsidR="00DF4A79" w:rsidRPr="00DF4A79" w:rsidRDefault="00DF4A79" w:rsidP="00DF4A79">
            <w:pPr>
              <w:spacing w:line="240" w:lineRule="auto"/>
              <w:jc w:val="center"/>
              <w:rPr>
                <w:rFonts w:eastAsia="Times New Roman" w:cs="Arial"/>
                <w:b/>
                <w:bCs/>
                <w:color w:val="000000"/>
                <w:lang w:val="en-ZA" w:eastAsia="en-ZA"/>
              </w:rPr>
            </w:pPr>
            <w:r w:rsidRPr="00DF4A79">
              <w:rPr>
                <w:rFonts w:eastAsia="Times New Roman" w:cs="Arial"/>
                <w:b/>
                <w:bCs/>
                <w:color w:val="000000"/>
                <w:lang w:val="en-ZA" w:eastAsia="en-ZA"/>
              </w:rPr>
              <w:t>TOTAL</w:t>
            </w:r>
          </w:p>
        </w:tc>
        <w:tc>
          <w:tcPr>
            <w:tcW w:w="1175" w:type="dxa"/>
            <w:vMerge w:val="restart"/>
            <w:tcBorders>
              <w:top w:val="nil"/>
              <w:left w:val="single" w:sz="8" w:space="0" w:color="auto"/>
              <w:bottom w:val="single" w:sz="12" w:space="0" w:color="000000"/>
              <w:right w:val="single" w:sz="8" w:space="0" w:color="auto"/>
            </w:tcBorders>
            <w:shd w:val="clear" w:color="000000" w:fill="FFFFFF"/>
            <w:noWrap/>
            <w:vAlign w:val="center"/>
            <w:hideMark/>
          </w:tcPr>
          <w:p w:rsidR="00DF4A79" w:rsidRPr="00DF4A79" w:rsidRDefault="00DF4A79" w:rsidP="00DF4A79">
            <w:pPr>
              <w:spacing w:line="240" w:lineRule="auto"/>
              <w:jc w:val="center"/>
              <w:rPr>
                <w:rFonts w:eastAsia="Times New Roman" w:cs="Arial"/>
                <w:b/>
                <w:bCs/>
                <w:color w:val="000000"/>
                <w:lang w:val="en-ZA" w:eastAsia="en-ZA"/>
              </w:rPr>
            </w:pPr>
            <w:r w:rsidRPr="00DF4A79">
              <w:rPr>
                <w:rFonts w:eastAsia="Times New Roman" w:cs="Arial"/>
                <w:b/>
                <w:bCs/>
                <w:color w:val="000000"/>
                <w:lang w:val="en-ZA" w:eastAsia="en-ZA"/>
              </w:rPr>
              <w:t>42</w:t>
            </w:r>
          </w:p>
        </w:tc>
        <w:tc>
          <w:tcPr>
            <w:tcW w:w="960" w:type="dxa"/>
            <w:vMerge w:val="restart"/>
            <w:tcBorders>
              <w:top w:val="nil"/>
              <w:left w:val="single" w:sz="8" w:space="0" w:color="auto"/>
              <w:bottom w:val="single" w:sz="12" w:space="0" w:color="000000"/>
              <w:right w:val="single" w:sz="8" w:space="0" w:color="auto"/>
            </w:tcBorders>
            <w:shd w:val="clear" w:color="000000" w:fill="FFFFFF"/>
            <w:noWrap/>
            <w:vAlign w:val="center"/>
            <w:hideMark/>
          </w:tcPr>
          <w:p w:rsidR="00DF4A79" w:rsidRPr="00DF4A79" w:rsidRDefault="00DF4A79" w:rsidP="00DF4A79">
            <w:pPr>
              <w:spacing w:line="240" w:lineRule="auto"/>
              <w:jc w:val="center"/>
              <w:rPr>
                <w:rFonts w:eastAsia="Times New Roman" w:cs="Arial"/>
                <w:b/>
                <w:bCs/>
                <w:color w:val="000000"/>
                <w:lang w:val="en-ZA" w:eastAsia="en-ZA"/>
              </w:rPr>
            </w:pPr>
            <w:r w:rsidRPr="00DF4A79">
              <w:rPr>
                <w:rFonts w:eastAsia="Times New Roman" w:cs="Arial"/>
                <w:b/>
                <w:bCs/>
                <w:color w:val="000000"/>
                <w:lang w:val="en-ZA" w:eastAsia="en-ZA"/>
              </w:rPr>
              <w:t> </w:t>
            </w:r>
          </w:p>
        </w:tc>
        <w:tc>
          <w:tcPr>
            <w:tcW w:w="280" w:type="dxa"/>
            <w:vMerge w:val="restart"/>
            <w:tcBorders>
              <w:top w:val="nil"/>
              <w:left w:val="single" w:sz="8" w:space="0" w:color="auto"/>
              <w:bottom w:val="single" w:sz="12" w:space="0" w:color="000000"/>
              <w:right w:val="single" w:sz="8" w:space="0" w:color="auto"/>
            </w:tcBorders>
            <w:shd w:val="clear" w:color="000000" w:fill="FFFFFF"/>
            <w:noWrap/>
            <w:vAlign w:val="center"/>
            <w:hideMark/>
          </w:tcPr>
          <w:p w:rsidR="00DF4A79" w:rsidRPr="00DF4A79" w:rsidRDefault="00DF4A79" w:rsidP="00DF4A79">
            <w:pPr>
              <w:spacing w:line="240" w:lineRule="auto"/>
              <w:jc w:val="center"/>
              <w:rPr>
                <w:rFonts w:eastAsia="Times New Roman" w:cs="Arial"/>
                <w:b/>
                <w:bCs/>
                <w:color w:val="000000"/>
                <w:lang w:val="en-ZA" w:eastAsia="en-ZA"/>
              </w:rPr>
            </w:pPr>
            <w:r w:rsidRPr="00DF4A79">
              <w:rPr>
                <w:rFonts w:eastAsia="Times New Roman" w:cs="Arial"/>
                <w:b/>
                <w:bCs/>
                <w:color w:val="000000"/>
                <w:lang w:val="en-ZA" w:eastAsia="en-ZA"/>
              </w:rPr>
              <w:t> </w:t>
            </w:r>
          </w:p>
        </w:tc>
        <w:tc>
          <w:tcPr>
            <w:tcW w:w="960" w:type="dxa"/>
            <w:vMerge w:val="restart"/>
            <w:tcBorders>
              <w:top w:val="nil"/>
              <w:left w:val="single" w:sz="8" w:space="0" w:color="auto"/>
              <w:bottom w:val="single" w:sz="12" w:space="0" w:color="000000"/>
              <w:right w:val="single" w:sz="8" w:space="0" w:color="auto"/>
            </w:tcBorders>
            <w:shd w:val="clear" w:color="000000" w:fill="FFFFFF"/>
            <w:noWrap/>
            <w:vAlign w:val="center"/>
            <w:hideMark/>
          </w:tcPr>
          <w:p w:rsidR="00DF4A79" w:rsidRPr="00DF4A79" w:rsidRDefault="00DF4A79" w:rsidP="00DF4A79">
            <w:pPr>
              <w:spacing w:line="240" w:lineRule="auto"/>
              <w:jc w:val="center"/>
              <w:rPr>
                <w:rFonts w:eastAsia="Times New Roman" w:cs="Arial"/>
                <w:b/>
                <w:bCs/>
                <w:color w:val="000000"/>
                <w:lang w:val="en-ZA" w:eastAsia="en-ZA"/>
              </w:rPr>
            </w:pPr>
            <w:r w:rsidRPr="00DF4A79">
              <w:rPr>
                <w:rFonts w:eastAsia="Times New Roman" w:cs="Arial"/>
                <w:b/>
                <w:bCs/>
                <w:color w:val="000000"/>
                <w:lang w:val="en-ZA" w:eastAsia="en-ZA"/>
              </w:rPr>
              <w:t>17</w:t>
            </w:r>
          </w:p>
        </w:tc>
        <w:tc>
          <w:tcPr>
            <w:tcW w:w="960" w:type="dxa"/>
            <w:vMerge w:val="restart"/>
            <w:tcBorders>
              <w:top w:val="nil"/>
              <w:left w:val="single" w:sz="8" w:space="0" w:color="auto"/>
              <w:bottom w:val="single" w:sz="12" w:space="0" w:color="000000"/>
              <w:right w:val="single" w:sz="8" w:space="0" w:color="auto"/>
            </w:tcBorders>
            <w:shd w:val="clear" w:color="000000" w:fill="FFFFFF"/>
            <w:noWrap/>
            <w:vAlign w:val="center"/>
            <w:hideMark/>
          </w:tcPr>
          <w:p w:rsidR="00DF4A79" w:rsidRPr="00DF4A79" w:rsidRDefault="00DF4A79" w:rsidP="00DF4A79">
            <w:pPr>
              <w:spacing w:line="240" w:lineRule="auto"/>
              <w:jc w:val="center"/>
              <w:rPr>
                <w:rFonts w:eastAsia="Times New Roman" w:cs="Arial"/>
                <w:b/>
                <w:bCs/>
                <w:color w:val="000000"/>
                <w:lang w:val="en-ZA" w:eastAsia="en-ZA"/>
              </w:rPr>
            </w:pPr>
            <w:r w:rsidRPr="00DF4A79">
              <w:rPr>
                <w:rFonts w:eastAsia="Times New Roman" w:cs="Arial"/>
                <w:b/>
                <w:bCs/>
                <w:color w:val="000000"/>
                <w:lang w:val="en-ZA" w:eastAsia="en-ZA"/>
              </w:rPr>
              <w:t> </w:t>
            </w:r>
          </w:p>
        </w:tc>
        <w:tc>
          <w:tcPr>
            <w:tcW w:w="320" w:type="dxa"/>
            <w:vMerge w:val="restart"/>
            <w:tcBorders>
              <w:top w:val="nil"/>
              <w:left w:val="single" w:sz="8" w:space="0" w:color="auto"/>
              <w:bottom w:val="single" w:sz="12" w:space="0" w:color="000000"/>
              <w:right w:val="single" w:sz="8" w:space="0" w:color="auto"/>
            </w:tcBorders>
            <w:shd w:val="clear" w:color="000000" w:fill="FFFFFF"/>
            <w:noWrap/>
            <w:vAlign w:val="center"/>
            <w:hideMark/>
          </w:tcPr>
          <w:p w:rsidR="00DF4A79" w:rsidRPr="00DF4A79" w:rsidRDefault="00DF4A79" w:rsidP="00DF4A79">
            <w:pPr>
              <w:spacing w:line="240" w:lineRule="auto"/>
              <w:jc w:val="center"/>
              <w:rPr>
                <w:rFonts w:eastAsia="Times New Roman" w:cs="Arial"/>
                <w:b/>
                <w:bCs/>
                <w:color w:val="000000"/>
                <w:lang w:val="en-ZA" w:eastAsia="en-ZA"/>
              </w:rPr>
            </w:pPr>
            <w:r w:rsidRPr="00DF4A79">
              <w:rPr>
                <w:rFonts w:eastAsia="Times New Roman" w:cs="Arial"/>
                <w:b/>
                <w:bCs/>
                <w:color w:val="000000"/>
                <w:lang w:val="en-ZA" w:eastAsia="en-ZA"/>
              </w:rPr>
              <w:t> </w:t>
            </w:r>
          </w:p>
        </w:tc>
        <w:tc>
          <w:tcPr>
            <w:tcW w:w="960" w:type="dxa"/>
            <w:vMerge w:val="restart"/>
            <w:tcBorders>
              <w:top w:val="nil"/>
              <w:left w:val="single" w:sz="8" w:space="0" w:color="auto"/>
              <w:bottom w:val="single" w:sz="12" w:space="0" w:color="000000"/>
              <w:right w:val="single" w:sz="8" w:space="0" w:color="auto"/>
            </w:tcBorders>
            <w:shd w:val="clear" w:color="000000" w:fill="FFFFFF"/>
            <w:noWrap/>
            <w:vAlign w:val="center"/>
            <w:hideMark/>
          </w:tcPr>
          <w:p w:rsidR="00DF4A79" w:rsidRPr="00DF4A79" w:rsidRDefault="00DF4A79" w:rsidP="00DF4A79">
            <w:pPr>
              <w:spacing w:line="240" w:lineRule="auto"/>
              <w:jc w:val="center"/>
              <w:rPr>
                <w:rFonts w:eastAsia="Times New Roman" w:cs="Arial"/>
                <w:b/>
                <w:bCs/>
                <w:color w:val="000000"/>
                <w:lang w:val="en-ZA" w:eastAsia="en-ZA"/>
              </w:rPr>
            </w:pPr>
            <w:r w:rsidRPr="00DF4A79">
              <w:rPr>
                <w:rFonts w:eastAsia="Times New Roman" w:cs="Arial"/>
                <w:b/>
                <w:bCs/>
                <w:color w:val="000000"/>
                <w:lang w:val="en-ZA" w:eastAsia="en-ZA"/>
              </w:rPr>
              <w:t>28</w:t>
            </w:r>
          </w:p>
        </w:tc>
        <w:tc>
          <w:tcPr>
            <w:tcW w:w="960" w:type="dxa"/>
            <w:vMerge w:val="restart"/>
            <w:tcBorders>
              <w:top w:val="nil"/>
              <w:left w:val="single" w:sz="8" w:space="0" w:color="auto"/>
              <w:bottom w:val="single" w:sz="12" w:space="0" w:color="000000"/>
              <w:right w:val="single" w:sz="12" w:space="0" w:color="auto"/>
            </w:tcBorders>
            <w:shd w:val="clear" w:color="000000" w:fill="FFFFFF"/>
            <w:noWrap/>
            <w:vAlign w:val="center"/>
            <w:hideMark/>
          </w:tcPr>
          <w:p w:rsidR="00DF4A79" w:rsidRPr="00DF4A79" w:rsidRDefault="00DF4A79" w:rsidP="00DF4A79">
            <w:pPr>
              <w:spacing w:line="240" w:lineRule="auto"/>
              <w:jc w:val="center"/>
              <w:rPr>
                <w:rFonts w:eastAsia="Times New Roman" w:cs="Arial"/>
                <w:b/>
                <w:bCs/>
                <w:color w:val="000000"/>
                <w:lang w:val="en-ZA" w:eastAsia="en-ZA"/>
              </w:rPr>
            </w:pPr>
            <w:r w:rsidRPr="00DF4A79">
              <w:rPr>
                <w:rFonts w:eastAsia="Times New Roman" w:cs="Arial"/>
                <w:b/>
                <w:bCs/>
                <w:color w:val="000000"/>
                <w:lang w:val="en-ZA" w:eastAsia="en-ZA"/>
              </w:rPr>
              <w:t> </w:t>
            </w:r>
          </w:p>
        </w:tc>
      </w:tr>
      <w:tr w:rsidR="00DF4A79" w:rsidRPr="00DF4A79" w:rsidTr="00DF4A79">
        <w:trPr>
          <w:trHeight w:val="315"/>
        </w:trPr>
        <w:tc>
          <w:tcPr>
            <w:tcW w:w="240" w:type="dxa"/>
            <w:tcBorders>
              <w:top w:val="nil"/>
              <w:left w:val="nil"/>
              <w:bottom w:val="nil"/>
              <w:right w:val="nil"/>
            </w:tcBorders>
            <w:shd w:val="clear" w:color="auto" w:fill="auto"/>
            <w:noWrap/>
            <w:vAlign w:val="bottom"/>
            <w:hideMark/>
          </w:tcPr>
          <w:p w:rsidR="00DF4A79" w:rsidRPr="00DF4A79" w:rsidRDefault="00DF4A79" w:rsidP="00DF4A79">
            <w:pPr>
              <w:spacing w:line="240" w:lineRule="auto"/>
              <w:rPr>
                <w:rFonts w:eastAsia="Times New Roman" w:cs="Arial"/>
                <w:color w:val="000000"/>
                <w:lang w:val="en-ZA" w:eastAsia="en-ZA"/>
              </w:rPr>
            </w:pPr>
          </w:p>
        </w:tc>
        <w:tc>
          <w:tcPr>
            <w:tcW w:w="880" w:type="dxa"/>
            <w:vMerge/>
            <w:tcBorders>
              <w:top w:val="nil"/>
              <w:left w:val="single" w:sz="12" w:space="0" w:color="auto"/>
              <w:bottom w:val="single" w:sz="12" w:space="0" w:color="000000"/>
              <w:right w:val="single" w:sz="8" w:space="0" w:color="auto"/>
            </w:tcBorders>
            <w:vAlign w:val="center"/>
            <w:hideMark/>
          </w:tcPr>
          <w:p w:rsidR="00DF4A79" w:rsidRPr="00DF4A79" w:rsidRDefault="00DF4A79" w:rsidP="00DF4A79">
            <w:pPr>
              <w:spacing w:line="240" w:lineRule="auto"/>
              <w:rPr>
                <w:rFonts w:ascii="Calibri" w:eastAsia="Times New Roman" w:hAnsi="Calibri" w:cs="Arial"/>
                <w:color w:val="000000"/>
                <w:sz w:val="22"/>
                <w:szCs w:val="22"/>
                <w:lang w:val="en-ZA" w:eastAsia="en-ZA"/>
              </w:rPr>
            </w:pPr>
          </w:p>
        </w:tc>
        <w:tc>
          <w:tcPr>
            <w:tcW w:w="1060" w:type="dxa"/>
            <w:vMerge/>
            <w:tcBorders>
              <w:top w:val="nil"/>
              <w:left w:val="single" w:sz="8" w:space="0" w:color="auto"/>
              <w:bottom w:val="single" w:sz="12" w:space="0" w:color="000000"/>
              <w:right w:val="single" w:sz="8" w:space="0" w:color="auto"/>
            </w:tcBorders>
            <w:vAlign w:val="center"/>
            <w:hideMark/>
          </w:tcPr>
          <w:p w:rsidR="00DF4A79" w:rsidRPr="00DF4A79" w:rsidRDefault="00DF4A79" w:rsidP="00DF4A79">
            <w:pPr>
              <w:spacing w:line="240" w:lineRule="auto"/>
              <w:rPr>
                <w:rFonts w:eastAsia="Times New Roman" w:cs="Arial"/>
                <w:b/>
                <w:bCs/>
                <w:color w:val="000000"/>
                <w:lang w:val="en-ZA" w:eastAsia="en-ZA"/>
              </w:rPr>
            </w:pPr>
          </w:p>
        </w:tc>
        <w:tc>
          <w:tcPr>
            <w:tcW w:w="1175" w:type="dxa"/>
            <w:vMerge/>
            <w:tcBorders>
              <w:top w:val="nil"/>
              <w:left w:val="single" w:sz="8" w:space="0" w:color="auto"/>
              <w:bottom w:val="single" w:sz="12" w:space="0" w:color="000000"/>
              <w:right w:val="single" w:sz="8" w:space="0" w:color="auto"/>
            </w:tcBorders>
            <w:vAlign w:val="center"/>
            <w:hideMark/>
          </w:tcPr>
          <w:p w:rsidR="00DF4A79" w:rsidRPr="00DF4A79" w:rsidRDefault="00DF4A79" w:rsidP="00DF4A79">
            <w:pPr>
              <w:spacing w:line="240" w:lineRule="auto"/>
              <w:rPr>
                <w:rFonts w:eastAsia="Times New Roman" w:cs="Arial"/>
                <w:b/>
                <w:bCs/>
                <w:color w:val="000000"/>
                <w:lang w:val="en-ZA" w:eastAsia="en-ZA"/>
              </w:rPr>
            </w:pPr>
          </w:p>
        </w:tc>
        <w:tc>
          <w:tcPr>
            <w:tcW w:w="960" w:type="dxa"/>
            <w:vMerge/>
            <w:tcBorders>
              <w:top w:val="nil"/>
              <w:left w:val="single" w:sz="8" w:space="0" w:color="auto"/>
              <w:bottom w:val="single" w:sz="12" w:space="0" w:color="000000"/>
              <w:right w:val="single" w:sz="8" w:space="0" w:color="auto"/>
            </w:tcBorders>
            <w:vAlign w:val="center"/>
            <w:hideMark/>
          </w:tcPr>
          <w:p w:rsidR="00DF4A79" w:rsidRPr="00DF4A79" w:rsidRDefault="00DF4A79" w:rsidP="00DF4A79">
            <w:pPr>
              <w:spacing w:line="240" w:lineRule="auto"/>
              <w:rPr>
                <w:rFonts w:eastAsia="Times New Roman" w:cs="Arial"/>
                <w:b/>
                <w:bCs/>
                <w:color w:val="000000"/>
                <w:lang w:val="en-ZA" w:eastAsia="en-ZA"/>
              </w:rPr>
            </w:pPr>
          </w:p>
        </w:tc>
        <w:tc>
          <w:tcPr>
            <w:tcW w:w="280" w:type="dxa"/>
            <w:vMerge/>
            <w:tcBorders>
              <w:top w:val="nil"/>
              <w:left w:val="single" w:sz="8" w:space="0" w:color="auto"/>
              <w:bottom w:val="single" w:sz="12" w:space="0" w:color="000000"/>
              <w:right w:val="single" w:sz="8" w:space="0" w:color="auto"/>
            </w:tcBorders>
            <w:vAlign w:val="center"/>
            <w:hideMark/>
          </w:tcPr>
          <w:p w:rsidR="00DF4A79" w:rsidRPr="00DF4A79" w:rsidRDefault="00DF4A79" w:rsidP="00DF4A79">
            <w:pPr>
              <w:spacing w:line="240" w:lineRule="auto"/>
              <w:rPr>
                <w:rFonts w:eastAsia="Times New Roman" w:cs="Arial"/>
                <w:b/>
                <w:bCs/>
                <w:color w:val="000000"/>
                <w:lang w:val="en-ZA" w:eastAsia="en-ZA"/>
              </w:rPr>
            </w:pPr>
          </w:p>
        </w:tc>
        <w:tc>
          <w:tcPr>
            <w:tcW w:w="960" w:type="dxa"/>
            <w:vMerge/>
            <w:tcBorders>
              <w:top w:val="nil"/>
              <w:left w:val="single" w:sz="8" w:space="0" w:color="auto"/>
              <w:bottom w:val="single" w:sz="12" w:space="0" w:color="000000"/>
              <w:right w:val="single" w:sz="8" w:space="0" w:color="auto"/>
            </w:tcBorders>
            <w:vAlign w:val="center"/>
            <w:hideMark/>
          </w:tcPr>
          <w:p w:rsidR="00DF4A79" w:rsidRPr="00DF4A79" w:rsidRDefault="00DF4A79" w:rsidP="00DF4A79">
            <w:pPr>
              <w:spacing w:line="240" w:lineRule="auto"/>
              <w:rPr>
                <w:rFonts w:eastAsia="Times New Roman" w:cs="Arial"/>
                <w:b/>
                <w:bCs/>
                <w:color w:val="000000"/>
                <w:lang w:val="en-ZA" w:eastAsia="en-ZA"/>
              </w:rPr>
            </w:pPr>
          </w:p>
        </w:tc>
        <w:tc>
          <w:tcPr>
            <w:tcW w:w="960" w:type="dxa"/>
            <w:vMerge/>
            <w:tcBorders>
              <w:top w:val="nil"/>
              <w:left w:val="single" w:sz="8" w:space="0" w:color="auto"/>
              <w:bottom w:val="single" w:sz="12" w:space="0" w:color="000000"/>
              <w:right w:val="single" w:sz="8" w:space="0" w:color="auto"/>
            </w:tcBorders>
            <w:vAlign w:val="center"/>
            <w:hideMark/>
          </w:tcPr>
          <w:p w:rsidR="00DF4A79" w:rsidRPr="00DF4A79" w:rsidRDefault="00DF4A79" w:rsidP="00DF4A79">
            <w:pPr>
              <w:spacing w:line="240" w:lineRule="auto"/>
              <w:rPr>
                <w:rFonts w:eastAsia="Times New Roman" w:cs="Arial"/>
                <w:b/>
                <w:bCs/>
                <w:color w:val="000000"/>
                <w:lang w:val="en-ZA" w:eastAsia="en-ZA"/>
              </w:rPr>
            </w:pPr>
          </w:p>
        </w:tc>
        <w:tc>
          <w:tcPr>
            <w:tcW w:w="320" w:type="dxa"/>
            <w:vMerge/>
            <w:tcBorders>
              <w:top w:val="nil"/>
              <w:left w:val="single" w:sz="8" w:space="0" w:color="auto"/>
              <w:bottom w:val="single" w:sz="12" w:space="0" w:color="000000"/>
              <w:right w:val="single" w:sz="8" w:space="0" w:color="auto"/>
            </w:tcBorders>
            <w:vAlign w:val="center"/>
            <w:hideMark/>
          </w:tcPr>
          <w:p w:rsidR="00DF4A79" w:rsidRPr="00DF4A79" w:rsidRDefault="00DF4A79" w:rsidP="00DF4A79">
            <w:pPr>
              <w:spacing w:line="240" w:lineRule="auto"/>
              <w:rPr>
                <w:rFonts w:eastAsia="Times New Roman" w:cs="Arial"/>
                <w:b/>
                <w:bCs/>
                <w:color w:val="000000"/>
                <w:lang w:val="en-ZA" w:eastAsia="en-ZA"/>
              </w:rPr>
            </w:pPr>
          </w:p>
        </w:tc>
        <w:tc>
          <w:tcPr>
            <w:tcW w:w="960" w:type="dxa"/>
            <w:vMerge/>
            <w:tcBorders>
              <w:top w:val="nil"/>
              <w:left w:val="single" w:sz="8" w:space="0" w:color="auto"/>
              <w:bottom w:val="single" w:sz="12" w:space="0" w:color="000000"/>
              <w:right w:val="single" w:sz="8" w:space="0" w:color="auto"/>
            </w:tcBorders>
            <w:vAlign w:val="center"/>
            <w:hideMark/>
          </w:tcPr>
          <w:p w:rsidR="00DF4A79" w:rsidRPr="00DF4A79" w:rsidRDefault="00DF4A79" w:rsidP="00DF4A79">
            <w:pPr>
              <w:spacing w:line="240" w:lineRule="auto"/>
              <w:rPr>
                <w:rFonts w:eastAsia="Times New Roman" w:cs="Arial"/>
                <w:b/>
                <w:bCs/>
                <w:color w:val="000000"/>
                <w:lang w:val="en-ZA" w:eastAsia="en-ZA"/>
              </w:rPr>
            </w:pPr>
          </w:p>
        </w:tc>
        <w:tc>
          <w:tcPr>
            <w:tcW w:w="960" w:type="dxa"/>
            <w:vMerge/>
            <w:tcBorders>
              <w:top w:val="nil"/>
              <w:left w:val="single" w:sz="8" w:space="0" w:color="auto"/>
              <w:bottom w:val="single" w:sz="12" w:space="0" w:color="000000"/>
              <w:right w:val="single" w:sz="12" w:space="0" w:color="auto"/>
            </w:tcBorders>
            <w:vAlign w:val="center"/>
            <w:hideMark/>
          </w:tcPr>
          <w:p w:rsidR="00DF4A79" w:rsidRPr="00DF4A79" w:rsidRDefault="00DF4A79" w:rsidP="00DF4A79">
            <w:pPr>
              <w:spacing w:line="240" w:lineRule="auto"/>
              <w:rPr>
                <w:rFonts w:eastAsia="Times New Roman" w:cs="Arial"/>
                <w:b/>
                <w:bCs/>
                <w:color w:val="000000"/>
                <w:lang w:val="en-ZA" w:eastAsia="en-ZA"/>
              </w:rPr>
            </w:pPr>
          </w:p>
        </w:tc>
      </w:tr>
      <w:tr w:rsidR="00DF4A79" w:rsidRPr="00DF4A79" w:rsidTr="00DF4A79">
        <w:trPr>
          <w:trHeight w:val="330"/>
        </w:trPr>
        <w:tc>
          <w:tcPr>
            <w:tcW w:w="240" w:type="dxa"/>
            <w:tcBorders>
              <w:top w:val="nil"/>
              <w:left w:val="nil"/>
              <w:bottom w:val="nil"/>
              <w:right w:val="nil"/>
            </w:tcBorders>
            <w:shd w:val="clear" w:color="auto" w:fill="auto"/>
            <w:noWrap/>
            <w:vAlign w:val="bottom"/>
            <w:hideMark/>
          </w:tcPr>
          <w:p w:rsidR="00DF4A79" w:rsidRPr="00DF4A79" w:rsidRDefault="00DF4A79" w:rsidP="00DF4A79">
            <w:pPr>
              <w:spacing w:line="240" w:lineRule="auto"/>
              <w:rPr>
                <w:rFonts w:eastAsia="Times New Roman" w:cs="Arial"/>
                <w:color w:val="000000"/>
                <w:lang w:val="en-ZA" w:eastAsia="en-ZA"/>
              </w:rPr>
            </w:pPr>
          </w:p>
        </w:tc>
        <w:tc>
          <w:tcPr>
            <w:tcW w:w="880" w:type="dxa"/>
            <w:vMerge w:val="restart"/>
            <w:tcBorders>
              <w:top w:val="nil"/>
              <w:left w:val="single" w:sz="12" w:space="0" w:color="auto"/>
              <w:bottom w:val="single" w:sz="8" w:space="0" w:color="000000"/>
              <w:right w:val="single" w:sz="8" w:space="0" w:color="auto"/>
            </w:tcBorders>
            <w:shd w:val="clear" w:color="000000" w:fill="FFFFFF"/>
            <w:noWrap/>
            <w:vAlign w:val="center"/>
            <w:hideMark/>
          </w:tcPr>
          <w:p w:rsidR="00DF4A79" w:rsidRPr="00DF4A79" w:rsidRDefault="00DF4A79" w:rsidP="00DF4A79">
            <w:pPr>
              <w:spacing w:line="240" w:lineRule="auto"/>
              <w:jc w:val="center"/>
              <w:rPr>
                <w:rFonts w:eastAsia="Times New Roman" w:cs="Arial"/>
                <w:b/>
                <w:bCs/>
                <w:color w:val="000000"/>
                <w:lang w:val="en-ZA" w:eastAsia="en-ZA"/>
              </w:rPr>
            </w:pPr>
            <w:r w:rsidRPr="00DF4A79">
              <w:rPr>
                <w:rFonts w:eastAsia="Times New Roman" w:cs="Arial"/>
                <w:b/>
                <w:bCs/>
                <w:color w:val="000000"/>
                <w:lang w:val="en-GB" w:eastAsia="en-ZA"/>
              </w:rPr>
              <w:t>Mar</w:t>
            </w:r>
            <w:r w:rsidR="000D0367">
              <w:rPr>
                <w:rFonts w:eastAsia="Times New Roman" w:cs="Arial"/>
                <w:b/>
                <w:bCs/>
                <w:color w:val="000000"/>
                <w:lang w:val="en-GB" w:eastAsia="en-ZA"/>
              </w:rPr>
              <w:t>-11</w:t>
            </w:r>
          </w:p>
        </w:tc>
        <w:tc>
          <w:tcPr>
            <w:tcW w:w="1060" w:type="dxa"/>
            <w:tcBorders>
              <w:top w:val="nil"/>
              <w:left w:val="nil"/>
              <w:bottom w:val="single" w:sz="8" w:space="0" w:color="auto"/>
              <w:right w:val="single" w:sz="8" w:space="0" w:color="auto"/>
            </w:tcBorders>
            <w:shd w:val="clear" w:color="000000" w:fill="FFFFFF"/>
            <w:noWrap/>
            <w:vAlign w:val="bottom"/>
            <w:hideMark/>
          </w:tcPr>
          <w:p w:rsidR="00DF4A79" w:rsidRPr="00DF4A79" w:rsidRDefault="00DF4A79" w:rsidP="00DF4A79">
            <w:pPr>
              <w:spacing w:line="240" w:lineRule="auto"/>
              <w:rPr>
                <w:rFonts w:eastAsia="Times New Roman" w:cs="Arial"/>
                <w:color w:val="000000"/>
                <w:lang w:val="en-ZA" w:eastAsia="en-ZA"/>
              </w:rPr>
            </w:pPr>
            <w:r w:rsidRPr="00DF4A79">
              <w:rPr>
                <w:rFonts w:eastAsia="Times New Roman" w:cs="Arial"/>
                <w:color w:val="000000"/>
                <w:lang w:val="en-ZA" w:eastAsia="en-ZA"/>
              </w:rPr>
              <w:t>Financials</w:t>
            </w:r>
          </w:p>
        </w:tc>
        <w:tc>
          <w:tcPr>
            <w:tcW w:w="1175" w:type="dxa"/>
            <w:tcBorders>
              <w:top w:val="nil"/>
              <w:left w:val="nil"/>
              <w:bottom w:val="single" w:sz="8" w:space="0" w:color="auto"/>
              <w:right w:val="single" w:sz="8" w:space="0" w:color="auto"/>
            </w:tcBorders>
            <w:shd w:val="clear" w:color="000000" w:fill="FFFFFF"/>
            <w:noWrap/>
            <w:vAlign w:val="bottom"/>
            <w:hideMark/>
          </w:tcPr>
          <w:p w:rsidR="00DF4A79" w:rsidRPr="00DF4A79" w:rsidRDefault="00DF4A79" w:rsidP="00DF4A79">
            <w:pPr>
              <w:spacing w:line="240" w:lineRule="auto"/>
              <w:jc w:val="center"/>
              <w:rPr>
                <w:rFonts w:eastAsia="Times New Roman" w:cs="Arial"/>
                <w:color w:val="000000"/>
                <w:lang w:val="en-ZA" w:eastAsia="en-ZA"/>
              </w:rPr>
            </w:pPr>
            <w:r w:rsidRPr="00DF4A79">
              <w:rPr>
                <w:rFonts w:eastAsia="Times New Roman" w:cs="Arial"/>
                <w:color w:val="000000"/>
                <w:lang w:val="en-ZA" w:eastAsia="en-ZA"/>
              </w:rPr>
              <w:t>13</w:t>
            </w:r>
          </w:p>
        </w:tc>
        <w:tc>
          <w:tcPr>
            <w:tcW w:w="960" w:type="dxa"/>
            <w:tcBorders>
              <w:top w:val="nil"/>
              <w:left w:val="nil"/>
              <w:bottom w:val="single" w:sz="8" w:space="0" w:color="auto"/>
              <w:right w:val="single" w:sz="8" w:space="0" w:color="auto"/>
            </w:tcBorders>
            <w:shd w:val="clear" w:color="000000" w:fill="FFFFFF"/>
            <w:noWrap/>
            <w:vAlign w:val="bottom"/>
            <w:hideMark/>
          </w:tcPr>
          <w:p w:rsidR="00DF4A79" w:rsidRPr="00DF4A79" w:rsidRDefault="00DF4A79" w:rsidP="00DF4A79">
            <w:pPr>
              <w:spacing w:line="240" w:lineRule="auto"/>
              <w:jc w:val="right"/>
              <w:rPr>
                <w:rFonts w:eastAsia="Times New Roman" w:cs="Arial"/>
                <w:color w:val="000000"/>
                <w:lang w:val="en-ZA" w:eastAsia="en-ZA"/>
              </w:rPr>
            </w:pPr>
            <w:r w:rsidRPr="00DF4A79">
              <w:rPr>
                <w:rFonts w:eastAsia="Times New Roman" w:cs="Arial"/>
                <w:color w:val="000000"/>
                <w:lang w:val="en-ZA" w:eastAsia="en-ZA"/>
              </w:rPr>
              <w:t>16.91%</w:t>
            </w:r>
          </w:p>
        </w:tc>
        <w:tc>
          <w:tcPr>
            <w:tcW w:w="280" w:type="dxa"/>
            <w:tcBorders>
              <w:top w:val="nil"/>
              <w:left w:val="nil"/>
              <w:bottom w:val="nil"/>
              <w:right w:val="single" w:sz="8" w:space="0" w:color="auto"/>
            </w:tcBorders>
            <w:shd w:val="clear" w:color="000000" w:fill="FFFFFF"/>
            <w:noWrap/>
            <w:vAlign w:val="bottom"/>
            <w:hideMark/>
          </w:tcPr>
          <w:p w:rsidR="00DF4A79" w:rsidRPr="00DF4A79" w:rsidRDefault="00DF4A79" w:rsidP="00DF4A79">
            <w:pPr>
              <w:spacing w:line="240" w:lineRule="auto"/>
              <w:rPr>
                <w:rFonts w:eastAsia="Times New Roman" w:cs="Arial"/>
                <w:color w:val="000000"/>
                <w:lang w:val="en-ZA" w:eastAsia="en-ZA"/>
              </w:rPr>
            </w:pPr>
            <w:r w:rsidRPr="00DF4A79">
              <w:rPr>
                <w:rFonts w:eastAsia="Times New Roman" w:cs="Arial"/>
                <w:color w:val="000000"/>
                <w:lang w:val="en-ZA" w:eastAsia="en-ZA"/>
              </w:rPr>
              <w:t> </w:t>
            </w:r>
          </w:p>
        </w:tc>
        <w:tc>
          <w:tcPr>
            <w:tcW w:w="960" w:type="dxa"/>
            <w:tcBorders>
              <w:top w:val="nil"/>
              <w:left w:val="nil"/>
              <w:bottom w:val="single" w:sz="8" w:space="0" w:color="auto"/>
              <w:right w:val="single" w:sz="8" w:space="0" w:color="auto"/>
            </w:tcBorders>
            <w:shd w:val="clear" w:color="000000" w:fill="FFFFFF"/>
            <w:noWrap/>
            <w:vAlign w:val="bottom"/>
            <w:hideMark/>
          </w:tcPr>
          <w:p w:rsidR="00DF4A79" w:rsidRPr="00DF4A79" w:rsidRDefault="00DF4A79" w:rsidP="00DF4A79">
            <w:pPr>
              <w:spacing w:line="240" w:lineRule="auto"/>
              <w:jc w:val="center"/>
              <w:rPr>
                <w:rFonts w:eastAsia="Times New Roman" w:cs="Arial"/>
                <w:color w:val="000000"/>
                <w:lang w:val="en-ZA" w:eastAsia="en-ZA"/>
              </w:rPr>
            </w:pPr>
            <w:r w:rsidRPr="00DF4A79">
              <w:rPr>
                <w:rFonts w:eastAsia="Times New Roman" w:cs="Arial"/>
                <w:color w:val="000000"/>
                <w:lang w:val="en-ZA" w:eastAsia="en-ZA"/>
              </w:rPr>
              <w:t>5</w:t>
            </w:r>
          </w:p>
        </w:tc>
        <w:tc>
          <w:tcPr>
            <w:tcW w:w="960" w:type="dxa"/>
            <w:tcBorders>
              <w:top w:val="nil"/>
              <w:left w:val="nil"/>
              <w:bottom w:val="single" w:sz="8" w:space="0" w:color="auto"/>
              <w:right w:val="single" w:sz="8" w:space="0" w:color="auto"/>
            </w:tcBorders>
            <w:shd w:val="clear" w:color="000000" w:fill="FFFFFF"/>
            <w:noWrap/>
            <w:vAlign w:val="bottom"/>
            <w:hideMark/>
          </w:tcPr>
          <w:p w:rsidR="00DF4A79" w:rsidRPr="00DF4A79" w:rsidRDefault="00DF4A79" w:rsidP="00DF4A79">
            <w:pPr>
              <w:spacing w:line="240" w:lineRule="auto"/>
              <w:jc w:val="center"/>
              <w:rPr>
                <w:rFonts w:eastAsia="Times New Roman" w:cs="Arial"/>
                <w:color w:val="000000"/>
                <w:lang w:val="en-ZA" w:eastAsia="en-ZA"/>
              </w:rPr>
            </w:pPr>
            <w:r w:rsidRPr="00DF4A79">
              <w:rPr>
                <w:rFonts w:eastAsia="Times New Roman" w:cs="Arial"/>
                <w:color w:val="000000"/>
                <w:lang w:val="en-ZA" w:eastAsia="en-ZA"/>
              </w:rPr>
              <w:t>23.29%</w:t>
            </w:r>
          </w:p>
        </w:tc>
        <w:tc>
          <w:tcPr>
            <w:tcW w:w="320" w:type="dxa"/>
            <w:tcBorders>
              <w:top w:val="nil"/>
              <w:left w:val="nil"/>
              <w:bottom w:val="nil"/>
              <w:right w:val="single" w:sz="8" w:space="0" w:color="auto"/>
            </w:tcBorders>
            <w:shd w:val="clear" w:color="000000" w:fill="FFFFFF"/>
            <w:noWrap/>
            <w:vAlign w:val="bottom"/>
            <w:hideMark/>
          </w:tcPr>
          <w:p w:rsidR="00DF4A79" w:rsidRPr="00DF4A79" w:rsidRDefault="00DF4A79" w:rsidP="00DF4A79">
            <w:pPr>
              <w:spacing w:line="240" w:lineRule="auto"/>
              <w:rPr>
                <w:rFonts w:eastAsia="Times New Roman" w:cs="Arial"/>
                <w:color w:val="000000"/>
                <w:lang w:val="en-ZA" w:eastAsia="en-ZA"/>
              </w:rPr>
            </w:pPr>
            <w:r w:rsidRPr="00DF4A79">
              <w:rPr>
                <w:rFonts w:eastAsia="Times New Roman" w:cs="Arial"/>
                <w:color w:val="000000"/>
                <w:lang w:val="en-ZA" w:eastAsia="en-ZA"/>
              </w:rPr>
              <w:t> </w:t>
            </w:r>
          </w:p>
        </w:tc>
        <w:tc>
          <w:tcPr>
            <w:tcW w:w="960" w:type="dxa"/>
            <w:tcBorders>
              <w:top w:val="nil"/>
              <w:left w:val="nil"/>
              <w:bottom w:val="single" w:sz="8" w:space="0" w:color="auto"/>
              <w:right w:val="single" w:sz="8" w:space="0" w:color="auto"/>
            </w:tcBorders>
            <w:shd w:val="clear" w:color="000000" w:fill="FFFFFF"/>
            <w:noWrap/>
            <w:vAlign w:val="bottom"/>
            <w:hideMark/>
          </w:tcPr>
          <w:p w:rsidR="00DF4A79" w:rsidRPr="00DF4A79" w:rsidRDefault="00DF4A79" w:rsidP="00DF4A79">
            <w:pPr>
              <w:spacing w:line="240" w:lineRule="auto"/>
              <w:jc w:val="center"/>
              <w:rPr>
                <w:rFonts w:eastAsia="Times New Roman" w:cs="Arial"/>
                <w:color w:val="000000"/>
                <w:lang w:val="en-ZA" w:eastAsia="en-ZA"/>
              </w:rPr>
            </w:pPr>
            <w:r w:rsidRPr="00DF4A79">
              <w:rPr>
                <w:rFonts w:eastAsia="Times New Roman" w:cs="Arial"/>
                <w:color w:val="000000"/>
                <w:lang w:val="en-ZA" w:eastAsia="en-ZA"/>
              </w:rPr>
              <w:t>8</w:t>
            </w:r>
          </w:p>
        </w:tc>
        <w:tc>
          <w:tcPr>
            <w:tcW w:w="960" w:type="dxa"/>
            <w:tcBorders>
              <w:top w:val="nil"/>
              <w:left w:val="nil"/>
              <w:bottom w:val="single" w:sz="8" w:space="0" w:color="auto"/>
              <w:right w:val="single" w:sz="12" w:space="0" w:color="auto"/>
            </w:tcBorders>
            <w:shd w:val="clear" w:color="000000" w:fill="FFFFFF"/>
            <w:noWrap/>
            <w:vAlign w:val="bottom"/>
            <w:hideMark/>
          </w:tcPr>
          <w:p w:rsidR="00DF4A79" w:rsidRPr="00DF4A79" w:rsidRDefault="00DF4A79" w:rsidP="00DF4A79">
            <w:pPr>
              <w:spacing w:line="240" w:lineRule="auto"/>
              <w:jc w:val="right"/>
              <w:rPr>
                <w:rFonts w:eastAsia="Times New Roman" w:cs="Arial"/>
                <w:color w:val="000000"/>
                <w:lang w:val="en-ZA" w:eastAsia="en-ZA"/>
              </w:rPr>
            </w:pPr>
            <w:r w:rsidRPr="00DF4A79">
              <w:rPr>
                <w:rFonts w:eastAsia="Times New Roman" w:cs="Arial"/>
                <w:color w:val="000000"/>
                <w:lang w:val="en-ZA" w:eastAsia="en-ZA"/>
              </w:rPr>
              <w:t>25.12%</w:t>
            </w:r>
          </w:p>
        </w:tc>
      </w:tr>
      <w:tr w:rsidR="00DF4A79" w:rsidRPr="00DF4A79" w:rsidTr="00DF4A79">
        <w:trPr>
          <w:trHeight w:val="315"/>
        </w:trPr>
        <w:tc>
          <w:tcPr>
            <w:tcW w:w="240" w:type="dxa"/>
            <w:tcBorders>
              <w:top w:val="nil"/>
              <w:left w:val="nil"/>
              <w:bottom w:val="nil"/>
              <w:right w:val="nil"/>
            </w:tcBorders>
            <w:shd w:val="clear" w:color="auto" w:fill="auto"/>
            <w:noWrap/>
            <w:vAlign w:val="bottom"/>
            <w:hideMark/>
          </w:tcPr>
          <w:p w:rsidR="00DF4A79" w:rsidRPr="00DF4A79" w:rsidRDefault="00DF4A79" w:rsidP="00DF4A79">
            <w:pPr>
              <w:spacing w:line="240" w:lineRule="auto"/>
              <w:rPr>
                <w:rFonts w:eastAsia="Times New Roman" w:cs="Arial"/>
                <w:color w:val="000000"/>
                <w:lang w:val="en-ZA" w:eastAsia="en-ZA"/>
              </w:rPr>
            </w:pPr>
          </w:p>
        </w:tc>
        <w:tc>
          <w:tcPr>
            <w:tcW w:w="880" w:type="dxa"/>
            <w:vMerge/>
            <w:tcBorders>
              <w:top w:val="nil"/>
              <w:left w:val="single" w:sz="12" w:space="0" w:color="auto"/>
              <w:bottom w:val="single" w:sz="8" w:space="0" w:color="000000"/>
              <w:right w:val="single" w:sz="8" w:space="0" w:color="auto"/>
            </w:tcBorders>
            <w:vAlign w:val="center"/>
            <w:hideMark/>
          </w:tcPr>
          <w:p w:rsidR="00DF4A79" w:rsidRPr="00DF4A79" w:rsidRDefault="00DF4A79" w:rsidP="00DF4A79">
            <w:pPr>
              <w:spacing w:line="240" w:lineRule="auto"/>
              <w:rPr>
                <w:rFonts w:eastAsia="Times New Roman" w:cs="Arial"/>
                <w:b/>
                <w:bCs/>
                <w:color w:val="000000"/>
                <w:lang w:val="en-ZA" w:eastAsia="en-ZA"/>
              </w:rPr>
            </w:pPr>
          </w:p>
        </w:tc>
        <w:tc>
          <w:tcPr>
            <w:tcW w:w="1060" w:type="dxa"/>
            <w:tcBorders>
              <w:top w:val="nil"/>
              <w:left w:val="nil"/>
              <w:bottom w:val="single" w:sz="8" w:space="0" w:color="auto"/>
              <w:right w:val="single" w:sz="8" w:space="0" w:color="auto"/>
            </w:tcBorders>
            <w:shd w:val="clear" w:color="000000" w:fill="FFFFFF"/>
            <w:noWrap/>
            <w:vAlign w:val="bottom"/>
            <w:hideMark/>
          </w:tcPr>
          <w:p w:rsidR="00DF4A79" w:rsidRPr="00DF4A79" w:rsidRDefault="00DF4A79" w:rsidP="00DF4A79">
            <w:pPr>
              <w:spacing w:line="240" w:lineRule="auto"/>
              <w:rPr>
                <w:rFonts w:eastAsia="Times New Roman" w:cs="Arial"/>
                <w:color w:val="000000"/>
                <w:lang w:val="en-ZA" w:eastAsia="en-ZA"/>
              </w:rPr>
            </w:pPr>
            <w:r w:rsidRPr="00DF4A79">
              <w:rPr>
                <w:rFonts w:eastAsia="Times New Roman" w:cs="Arial"/>
                <w:color w:val="000000"/>
                <w:lang w:val="en-ZA" w:eastAsia="en-ZA"/>
              </w:rPr>
              <w:t>Industrials</w:t>
            </w:r>
          </w:p>
        </w:tc>
        <w:tc>
          <w:tcPr>
            <w:tcW w:w="1175" w:type="dxa"/>
            <w:tcBorders>
              <w:top w:val="nil"/>
              <w:left w:val="nil"/>
              <w:bottom w:val="single" w:sz="8" w:space="0" w:color="auto"/>
              <w:right w:val="single" w:sz="8" w:space="0" w:color="auto"/>
            </w:tcBorders>
            <w:shd w:val="clear" w:color="000000" w:fill="FFFFFF"/>
            <w:noWrap/>
            <w:vAlign w:val="bottom"/>
            <w:hideMark/>
          </w:tcPr>
          <w:p w:rsidR="00DF4A79" w:rsidRPr="00DF4A79" w:rsidRDefault="00DF4A79" w:rsidP="00DF4A79">
            <w:pPr>
              <w:spacing w:line="240" w:lineRule="auto"/>
              <w:jc w:val="center"/>
              <w:rPr>
                <w:rFonts w:eastAsia="Times New Roman" w:cs="Arial"/>
                <w:color w:val="000000"/>
                <w:lang w:val="en-ZA" w:eastAsia="en-ZA"/>
              </w:rPr>
            </w:pPr>
            <w:r w:rsidRPr="00DF4A79">
              <w:rPr>
                <w:rFonts w:eastAsia="Times New Roman" w:cs="Arial"/>
                <w:color w:val="000000"/>
                <w:lang w:val="en-ZA" w:eastAsia="en-ZA"/>
              </w:rPr>
              <w:t>18</w:t>
            </w:r>
          </w:p>
        </w:tc>
        <w:tc>
          <w:tcPr>
            <w:tcW w:w="960" w:type="dxa"/>
            <w:tcBorders>
              <w:top w:val="nil"/>
              <w:left w:val="nil"/>
              <w:bottom w:val="single" w:sz="8" w:space="0" w:color="auto"/>
              <w:right w:val="single" w:sz="8" w:space="0" w:color="auto"/>
            </w:tcBorders>
            <w:shd w:val="clear" w:color="000000" w:fill="FFFFFF"/>
            <w:noWrap/>
            <w:vAlign w:val="bottom"/>
            <w:hideMark/>
          </w:tcPr>
          <w:p w:rsidR="00DF4A79" w:rsidRPr="00DF4A79" w:rsidRDefault="00DF4A79" w:rsidP="00DF4A79">
            <w:pPr>
              <w:spacing w:line="240" w:lineRule="auto"/>
              <w:jc w:val="center"/>
              <w:rPr>
                <w:rFonts w:eastAsia="Times New Roman" w:cs="Arial"/>
                <w:color w:val="000000"/>
                <w:lang w:val="en-ZA" w:eastAsia="en-ZA"/>
              </w:rPr>
            </w:pPr>
            <w:r w:rsidRPr="00DF4A79">
              <w:rPr>
                <w:rFonts w:eastAsia="Times New Roman" w:cs="Arial"/>
                <w:color w:val="000000"/>
                <w:lang w:val="en-ZA" w:eastAsia="en-ZA"/>
              </w:rPr>
              <w:t>35.05%</w:t>
            </w:r>
          </w:p>
        </w:tc>
        <w:tc>
          <w:tcPr>
            <w:tcW w:w="280" w:type="dxa"/>
            <w:tcBorders>
              <w:top w:val="nil"/>
              <w:left w:val="nil"/>
              <w:bottom w:val="nil"/>
              <w:right w:val="nil"/>
            </w:tcBorders>
            <w:shd w:val="clear" w:color="000000" w:fill="FFFFFF"/>
            <w:noWrap/>
            <w:vAlign w:val="bottom"/>
            <w:hideMark/>
          </w:tcPr>
          <w:p w:rsidR="00DF4A79" w:rsidRPr="00DF4A79" w:rsidRDefault="00DF4A79" w:rsidP="00DF4A79">
            <w:pPr>
              <w:spacing w:line="240" w:lineRule="auto"/>
              <w:rPr>
                <w:rFonts w:eastAsia="Times New Roman" w:cs="Arial"/>
                <w:color w:val="000000"/>
                <w:lang w:val="en-ZA" w:eastAsia="en-ZA"/>
              </w:rPr>
            </w:pPr>
            <w:r w:rsidRPr="00DF4A79">
              <w:rPr>
                <w:rFonts w:eastAsia="Times New Roman" w:cs="Arial"/>
                <w:color w:val="000000"/>
                <w:lang w:val="en-ZA" w:eastAsia="en-ZA"/>
              </w:rPr>
              <w:t> </w:t>
            </w:r>
          </w:p>
        </w:tc>
        <w:tc>
          <w:tcPr>
            <w:tcW w:w="960" w:type="dxa"/>
            <w:tcBorders>
              <w:top w:val="nil"/>
              <w:left w:val="single" w:sz="8" w:space="0" w:color="auto"/>
              <w:bottom w:val="single" w:sz="8" w:space="0" w:color="auto"/>
              <w:right w:val="single" w:sz="8" w:space="0" w:color="auto"/>
            </w:tcBorders>
            <w:shd w:val="clear" w:color="000000" w:fill="FFFFFF"/>
            <w:noWrap/>
            <w:vAlign w:val="bottom"/>
            <w:hideMark/>
          </w:tcPr>
          <w:p w:rsidR="00DF4A79" w:rsidRPr="00DF4A79" w:rsidRDefault="00DF4A79" w:rsidP="00DF4A79">
            <w:pPr>
              <w:spacing w:line="240" w:lineRule="auto"/>
              <w:jc w:val="center"/>
              <w:rPr>
                <w:rFonts w:eastAsia="Times New Roman" w:cs="Arial"/>
                <w:color w:val="000000"/>
                <w:lang w:val="en-ZA" w:eastAsia="en-ZA"/>
              </w:rPr>
            </w:pPr>
            <w:r w:rsidRPr="00DF4A79">
              <w:rPr>
                <w:rFonts w:eastAsia="Times New Roman" w:cs="Arial"/>
                <w:color w:val="000000"/>
                <w:lang w:val="en-ZA" w:eastAsia="en-ZA"/>
              </w:rPr>
              <w:t>4</w:t>
            </w:r>
          </w:p>
        </w:tc>
        <w:tc>
          <w:tcPr>
            <w:tcW w:w="960" w:type="dxa"/>
            <w:tcBorders>
              <w:top w:val="nil"/>
              <w:left w:val="nil"/>
              <w:bottom w:val="single" w:sz="8" w:space="0" w:color="auto"/>
              <w:right w:val="single" w:sz="8" w:space="0" w:color="auto"/>
            </w:tcBorders>
            <w:shd w:val="clear" w:color="000000" w:fill="FFFFFF"/>
            <w:noWrap/>
            <w:vAlign w:val="bottom"/>
            <w:hideMark/>
          </w:tcPr>
          <w:p w:rsidR="00DF4A79" w:rsidRPr="00DF4A79" w:rsidRDefault="00DF4A79" w:rsidP="00DF4A79">
            <w:pPr>
              <w:spacing w:line="240" w:lineRule="auto"/>
              <w:jc w:val="center"/>
              <w:rPr>
                <w:rFonts w:eastAsia="Times New Roman" w:cs="Arial"/>
                <w:color w:val="000000"/>
                <w:lang w:val="en-ZA" w:eastAsia="en-ZA"/>
              </w:rPr>
            </w:pPr>
            <w:r w:rsidRPr="00DF4A79">
              <w:rPr>
                <w:rFonts w:eastAsia="Times New Roman" w:cs="Arial"/>
                <w:color w:val="000000"/>
                <w:lang w:val="en-ZA" w:eastAsia="en-ZA"/>
              </w:rPr>
              <w:t>42.36%</w:t>
            </w:r>
          </w:p>
        </w:tc>
        <w:tc>
          <w:tcPr>
            <w:tcW w:w="320" w:type="dxa"/>
            <w:tcBorders>
              <w:top w:val="nil"/>
              <w:left w:val="nil"/>
              <w:bottom w:val="nil"/>
              <w:right w:val="nil"/>
            </w:tcBorders>
            <w:shd w:val="clear" w:color="000000" w:fill="FFFFFF"/>
            <w:noWrap/>
            <w:vAlign w:val="bottom"/>
            <w:hideMark/>
          </w:tcPr>
          <w:p w:rsidR="00DF4A79" w:rsidRPr="00DF4A79" w:rsidRDefault="00DF4A79" w:rsidP="00DF4A79">
            <w:pPr>
              <w:spacing w:line="240" w:lineRule="auto"/>
              <w:rPr>
                <w:rFonts w:eastAsia="Times New Roman" w:cs="Arial"/>
                <w:color w:val="000000"/>
                <w:lang w:val="en-ZA" w:eastAsia="en-ZA"/>
              </w:rPr>
            </w:pPr>
            <w:r w:rsidRPr="00DF4A79">
              <w:rPr>
                <w:rFonts w:eastAsia="Times New Roman" w:cs="Arial"/>
                <w:color w:val="000000"/>
                <w:lang w:val="en-ZA" w:eastAsia="en-ZA"/>
              </w:rPr>
              <w:t> </w:t>
            </w:r>
          </w:p>
        </w:tc>
        <w:tc>
          <w:tcPr>
            <w:tcW w:w="960" w:type="dxa"/>
            <w:tcBorders>
              <w:top w:val="nil"/>
              <w:left w:val="single" w:sz="8" w:space="0" w:color="auto"/>
              <w:bottom w:val="single" w:sz="8" w:space="0" w:color="auto"/>
              <w:right w:val="single" w:sz="8" w:space="0" w:color="auto"/>
            </w:tcBorders>
            <w:shd w:val="clear" w:color="000000" w:fill="FFFFFF"/>
            <w:noWrap/>
            <w:vAlign w:val="bottom"/>
            <w:hideMark/>
          </w:tcPr>
          <w:p w:rsidR="00DF4A79" w:rsidRPr="00DF4A79" w:rsidRDefault="00DF4A79" w:rsidP="00DF4A79">
            <w:pPr>
              <w:spacing w:line="240" w:lineRule="auto"/>
              <w:jc w:val="center"/>
              <w:rPr>
                <w:rFonts w:eastAsia="Times New Roman" w:cs="Arial"/>
                <w:color w:val="000000"/>
                <w:lang w:val="en-ZA" w:eastAsia="en-ZA"/>
              </w:rPr>
            </w:pPr>
            <w:r w:rsidRPr="00DF4A79">
              <w:rPr>
                <w:rFonts w:eastAsia="Times New Roman" w:cs="Arial"/>
                <w:color w:val="000000"/>
                <w:lang w:val="en-ZA" w:eastAsia="en-ZA"/>
              </w:rPr>
              <w:t>13</w:t>
            </w:r>
          </w:p>
        </w:tc>
        <w:tc>
          <w:tcPr>
            <w:tcW w:w="960" w:type="dxa"/>
            <w:tcBorders>
              <w:top w:val="nil"/>
              <w:left w:val="nil"/>
              <w:bottom w:val="single" w:sz="8" w:space="0" w:color="auto"/>
              <w:right w:val="single" w:sz="12" w:space="0" w:color="auto"/>
            </w:tcBorders>
            <w:shd w:val="clear" w:color="000000" w:fill="FFFFFF"/>
            <w:noWrap/>
            <w:vAlign w:val="bottom"/>
            <w:hideMark/>
          </w:tcPr>
          <w:p w:rsidR="00DF4A79" w:rsidRPr="00DF4A79" w:rsidRDefault="00DF4A79" w:rsidP="00DF4A79">
            <w:pPr>
              <w:spacing w:line="240" w:lineRule="auto"/>
              <w:jc w:val="right"/>
              <w:rPr>
                <w:rFonts w:eastAsia="Times New Roman" w:cs="Arial"/>
                <w:color w:val="000000"/>
                <w:lang w:val="en-ZA" w:eastAsia="en-ZA"/>
              </w:rPr>
            </w:pPr>
            <w:r w:rsidRPr="00DF4A79">
              <w:rPr>
                <w:rFonts w:eastAsia="Times New Roman" w:cs="Arial"/>
                <w:color w:val="000000"/>
                <w:lang w:val="en-ZA" w:eastAsia="en-ZA"/>
              </w:rPr>
              <w:t>36.50%</w:t>
            </w:r>
          </w:p>
        </w:tc>
      </w:tr>
      <w:tr w:rsidR="00DF4A79" w:rsidRPr="00DF4A79" w:rsidTr="00DF4A79">
        <w:trPr>
          <w:trHeight w:val="315"/>
        </w:trPr>
        <w:tc>
          <w:tcPr>
            <w:tcW w:w="240" w:type="dxa"/>
            <w:tcBorders>
              <w:top w:val="nil"/>
              <w:left w:val="nil"/>
              <w:bottom w:val="nil"/>
              <w:right w:val="nil"/>
            </w:tcBorders>
            <w:shd w:val="clear" w:color="auto" w:fill="auto"/>
            <w:noWrap/>
            <w:vAlign w:val="bottom"/>
            <w:hideMark/>
          </w:tcPr>
          <w:p w:rsidR="00DF4A79" w:rsidRPr="00DF4A79" w:rsidRDefault="00DF4A79" w:rsidP="00DF4A79">
            <w:pPr>
              <w:spacing w:line="240" w:lineRule="auto"/>
              <w:rPr>
                <w:rFonts w:eastAsia="Times New Roman" w:cs="Arial"/>
                <w:color w:val="000000"/>
                <w:lang w:val="en-ZA" w:eastAsia="en-ZA"/>
              </w:rPr>
            </w:pPr>
          </w:p>
        </w:tc>
        <w:tc>
          <w:tcPr>
            <w:tcW w:w="880" w:type="dxa"/>
            <w:vMerge/>
            <w:tcBorders>
              <w:top w:val="nil"/>
              <w:left w:val="single" w:sz="12" w:space="0" w:color="auto"/>
              <w:bottom w:val="single" w:sz="8" w:space="0" w:color="000000"/>
              <w:right w:val="single" w:sz="8" w:space="0" w:color="auto"/>
            </w:tcBorders>
            <w:vAlign w:val="center"/>
            <w:hideMark/>
          </w:tcPr>
          <w:p w:rsidR="00DF4A79" w:rsidRPr="00DF4A79" w:rsidRDefault="00DF4A79" w:rsidP="00DF4A79">
            <w:pPr>
              <w:spacing w:line="240" w:lineRule="auto"/>
              <w:rPr>
                <w:rFonts w:eastAsia="Times New Roman" w:cs="Arial"/>
                <w:b/>
                <w:bCs/>
                <w:color w:val="000000"/>
                <w:lang w:val="en-ZA" w:eastAsia="en-ZA"/>
              </w:rPr>
            </w:pPr>
          </w:p>
        </w:tc>
        <w:tc>
          <w:tcPr>
            <w:tcW w:w="1060" w:type="dxa"/>
            <w:tcBorders>
              <w:top w:val="nil"/>
              <w:left w:val="nil"/>
              <w:bottom w:val="single" w:sz="8" w:space="0" w:color="auto"/>
              <w:right w:val="single" w:sz="8" w:space="0" w:color="auto"/>
            </w:tcBorders>
            <w:shd w:val="clear" w:color="000000" w:fill="FFFFFF"/>
            <w:noWrap/>
            <w:vAlign w:val="bottom"/>
            <w:hideMark/>
          </w:tcPr>
          <w:p w:rsidR="00DF4A79" w:rsidRPr="00DF4A79" w:rsidRDefault="00DF4A79" w:rsidP="00DF4A79">
            <w:pPr>
              <w:spacing w:line="240" w:lineRule="auto"/>
              <w:rPr>
                <w:rFonts w:eastAsia="Times New Roman" w:cs="Arial"/>
                <w:color w:val="000000"/>
                <w:lang w:val="en-ZA" w:eastAsia="en-ZA"/>
              </w:rPr>
            </w:pPr>
            <w:r w:rsidRPr="00DF4A79">
              <w:rPr>
                <w:rFonts w:eastAsia="Times New Roman" w:cs="Arial"/>
                <w:color w:val="000000"/>
                <w:lang w:val="en-ZA" w:eastAsia="en-ZA"/>
              </w:rPr>
              <w:t>Resources</w:t>
            </w:r>
          </w:p>
        </w:tc>
        <w:tc>
          <w:tcPr>
            <w:tcW w:w="1175" w:type="dxa"/>
            <w:tcBorders>
              <w:top w:val="nil"/>
              <w:left w:val="nil"/>
              <w:bottom w:val="single" w:sz="8" w:space="0" w:color="auto"/>
              <w:right w:val="single" w:sz="8" w:space="0" w:color="auto"/>
            </w:tcBorders>
            <w:shd w:val="clear" w:color="000000" w:fill="FFFFFF"/>
            <w:noWrap/>
            <w:vAlign w:val="bottom"/>
            <w:hideMark/>
          </w:tcPr>
          <w:p w:rsidR="00DF4A79" w:rsidRPr="00DF4A79" w:rsidRDefault="00DF4A79" w:rsidP="00DF4A79">
            <w:pPr>
              <w:spacing w:line="240" w:lineRule="auto"/>
              <w:jc w:val="center"/>
              <w:rPr>
                <w:rFonts w:eastAsia="Times New Roman" w:cs="Arial"/>
                <w:color w:val="000000"/>
                <w:lang w:val="en-ZA" w:eastAsia="en-ZA"/>
              </w:rPr>
            </w:pPr>
            <w:r w:rsidRPr="00DF4A79">
              <w:rPr>
                <w:rFonts w:eastAsia="Times New Roman" w:cs="Arial"/>
                <w:color w:val="000000"/>
                <w:lang w:val="en-ZA" w:eastAsia="en-ZA"/>
              </w:rPr>
              <w:t>11</w:t>
            </w:r>
          </w:p>
        </w:tc>
        <w:tc>
          <w:tcPr>
            <w:tcW w:w="960" w:type="dxa"/>
            <w:tcBorders>
              <w:top w:val="nil"/>
              <w:left w:val="nil"/>
              <w:bottom w:val="single" w:sz="8" w:space="0" w:color="auto"/>
              <w:right w:val="single" w:sz="8" w:space="0" w:color="auto"/>
            </w:tcBorders>
            <w:shd w:val="clear" w:color="000000" w:fill="FFFFFF"/>
            <w:noWrap/>
            <w:vAlign w:val="bottom"/>
            <w:hideMark/>
          </w:tcPr>
          <w:p w:rsidR="00DF4A79" w:rsidRPr="00DF4A79" w:rsidRDefault="00DF4A79" w:rsidP="00DF4A79">
            <w:pPr>
              <w:spacing w:line="240" w:lineRule="auto"/>
              <w:jc w:val="center"/>
              <w:rPr>
                <w:rFonts w:eastAsia="Times New Roman" w:cs="Arial"/>
                <w:color w:val="000000"/>
                <w:lang w:val="en-ZA" w:eastAsia="en-ZA"/>
              </w:rPr>
            </w:pPr>
            <w:r w:rsidRPr="00DF4A79">
              <w:rPr>
                <w:rFonts w:eastAsia="Times New Roman" w:cs="Arial"/>
                <w:color w:val="000000"/>
                <w:lang w:val="en-ZA" w:eastAsia="en-ZA"/>
              </w:rPr>
              <w:t>48.04%</w:t>
            </w:r>
          </w:p>
        </w:tc>
        <w:tc>
          <w:tcPr>
            <w:tcW w:w="280" w:type="dxa"/>
            <w:tcBorders>
              <w:top w:val="nil"/>
              <w:left w:val="nil"/>
              <w:bottom w:val="nil"/>
              <w:right w:val="nil"/>
            </w:tcBorders>
            <w:shd w:val="clear" w:color="000000" w:fill="FFFFFF"/>
            <w:noWrap/>
            <w:vAlign w:val="bottom"/>
            <w:hideMark/>
          </w:tcPr>
          <w:p w:rsidR="00DF4A79" w:rsidRPr="00DF4A79" w:rsidRDefault="00DF4A79" w:rsidP="00DF4A79">
            <w:pPr>
              <w:spacing w:line="240" w:lineRule="auto"/>
              <w:rPr>
                <w:rFonts w:eastAsia="Times New Roman" w:cs="Arial"/>
                <w:color w:val="000000"/>
                <w:lang w:val="en-ZA" w:eastAsia="en-ZA"/>
              </w:rPr>
            </w:pPr>
            <w:r w:rsidRPr="00DF4A79">
              <w:rPr>
                <w:rFonts w:eastAsia="Times New Roman" w:cs="Arial"/>
                <w:color w:val="000000"/>
                <w:lang w:val="en-ZA" w:eastAsia="en-ZA"/>
              </w:rPr>
              <w:t> </w:t>
            </w:r>
          </w:p>
        </w:tc>
        <w:tc>
          <w:tcPr>
            <w:tcW w:w="960" w:type="dxa"/>
            <w:tcBorders>
              <w:top w:val="nil"/>
              <w:left w:val="single" w:sz="8" w:space="0" w:color="auto"/>
              <w:bottom w:val="single" w:sz="8" w:space="0" w:color="auto"/>
              <w:right w:val="single" w:sz="8" w:space="0" w:color="auto"/>
            </w:tcBorders>
            <w:shd w:val="clear" w:color="000000" w:fill="FFFFFF"/>
            <w:noWrap/>
            <w:vAlign w:val="bottom"/>
            <w:hideMark/>
          </w:tcPr>
          <w:p w:rsidR="00DF4A79" w:rsidRPr="00DF4A79" w:rsidRDefault="00DF4A79" w:rsidP="00DF4A79">
            <w:pPr>
              <w:spacing w:line="240" w:lineRule="auto"/>
              <w:jc w:val="center"/>
              <w:rPr>
                <w:rFonts w:eastAsia="Times New Roman" w:cs="Arial"/>
                <w:color w:val="000000"/>
                <w:lang w:val="en-ZA" w:eastAsia="en-ZA"/>
              </w:rPr>
            </w:pPr>
            <w:r w:rsidRPr="00DF4A79">
              <w:rPr>
                <w:rFonts w:eastAsia="Times New Roman" w:cs="Arial"/>
                <w:color w:val="000000"/>
                <w:lang w:val="en-ZA" w:eastAsia="en-ZA"/>
              </w:rPr>
              <w:t>8</w:t>
            </w:r>
          </w:p>
        </w:tc>
        <w:tc>
          <w:tcPr>
            <w:tcW w:w="960" w:type="dxa"/>
            <w:tcBorders>
              <w:top w:val="nil"/>
              <w:left w:val="nil"/>
              <w:bottom w:val="single" w:sz="8" w:space="0" w:color="auto"/>
              <w:right w:val="single" w:sz="8" w:space="0" w:color="auto"/>
            </w:tcBorders>
            <w:shd w:val="clear" w:color="000000" w:fill="FFFFFF"/>
            <w:noWrap/>
            <w:vAlign w:val="bottom"/>
            <w:hideMark/>
          </w:tcPr>
          <w:p w:rsidR="00DF4A79" w:rsidRPr="00DF4A79" w:rsidRDefault="00DF4A79" w:rsidP="00DF4A79">
            <w:pPr>
              <w:spacing w:line="240" w:lineRule="auto"/>
              <w:jc w:val="center"/>
              <w:rPr>
                <w:rFonts w:eastAsia="Times New Roman" w:cs="Arial"/>
                <w:color w:val="000000"/>
                <w:lang w:val="en-ZA" w:eastAsia="en-ZA"/>
              </w:rPr>
            </w:pPr>
            <w:r w:rsidRPr="00DF4A79">
              <w:rPr>
                <w:rFonts w:eastAsia="Times New Roman" w:cs="Arial"/>
                <w:color w:val="000000"/>
                <w:lang w:val="en-ZA" w:eastAsia="en-ZA"/>
              </w:rPr>
              <w:t>34.34%</w:t>
            </w:r>
          </w:p>
        </w:tc>
        <w:tc>
          <w:tcPr>
            <w:tcW w:w="320" w:type="dxa"/>
            <w:tcBorders>
              <w:top w:val="nil"/>
              <w:left w:val="nil"/>
              <w:bottom w:val="nil"/>
              <w:right w:val="nil"/>
            </w:tcBorders>
            <w:shd w:val="clear" w:color="000000" w:fill="FFFFFF"/>
            <w:noWrap/>
            <w:vAlign w:val="bottom"/>
            <w:hideMark/>
          </w:tcPr>
          <w:p w:rsidR="00DF4A79" w:rsidRPr="00DF4A79" w:rsidRDefault="00DF4A79" w:rsidP="00DF4A79">
            <w:pPr>
              <w:spacing w:line="240" w:lineRule="auto"/>
              <w:rPr>
                <w:rFonts w:eastAsia="Times New Roman" w:cs="Arial"/>
                <w:color w:val="000000"/>
                <w:lang w:val="en-ZA" w:eastAsia="en-ZA"/>
              </w:rPr>
            </w:pPr>
            <w:r w:rsidRPr="00DF4A79">
              <w:rPr>
                <w:rFonts w:eastAsia="Times New Roman" w:cs="Arial"/>
                <w:color w:val="000000"/>
                <w:lang w:val="en-ZA" w:eastAsia="en-ZA"/>
              </w:rPr>
              <w:t> </w:t>
            </w:r>
          </w:p>
        </w:tc>
        <w:tc>
          <w:tcPr>
            <w:tcW w:w="960" w:type="dxa"/>
            <w:tcBorders>
              <w:top w:val="nil"/>
              <w:left w:val="single" w:sz="8" w:space="0" w:color="auto"/>
              <w:bottom w:val="single" w:sz="8" w:space="0" w:color="auto"/>
              <w:right w:val="single" w:sz="8" w:space="0" w:color="auto"/>
            </w:tcBorders>
            <w:shd w:val="clear" w:color="000000" w:fill="FFFFFF"/>
            <w:noWrap/>
            <w:vAlign w:val="bottom"/>
            <w:hideMark/>
          </w:tcPr>
          <w:p w:rsidR="00DF4A79" w:rsidRPr="00DF4A79" w:rsidRDefault="00DF4A79" w:rsidP="00DF4A79">
            <w:pPr>
              <w:spacing w:line="240" w:lineRule="auto"/>
              <w:jc w:val="center"/>
              <w:rPr>
                <w:rFonts w:eastAsia="Times New Roman" w:cs="Arial"/>
                <w:color w:val="000000"/>
                <w:lang w:val="en-ZA" w:eastAsia="en-ZA"/>
              </w:rPr>
            </w:pPr>
            <w:r w:rsidRPr="00DF4A79">
              <w:rPr>
                <w:rFonts w:eastAsia="Times New Roman" w:cs="Arial"/>
                <w:color w:val="000000"/>
                <w:lang w:val="en-ZA" w:eastAsia="en-ZA"/>
              </w:rPr>
              <w:t>8</w:t>
            </w:r>
          </w:p>
        </w:tc>
        <w:tc>
          <w:tcPr>
            <w:tcW w:w="960" w:type="dxa"/>
            <w:tcBorders>
              <w:top w:val="nil"/>
              <w:left w:val="nil"/>
              <w:bottom w:val="single" w:sz="8" w:space="0" w:color="auto"/>
              <w:right w:val="single" w:sz="12" w:space="0" w:color="auto"/>
            </w:tcBorders>
            <w:shd w:val="clear" w:color="000000" w:fill="FFFFFF"/>
            <w:noWrap/>
            <w:vAlign w:val="bottom"/>
            <w:hideMark/>
          </w:tcPr>
          <w:p w:rsidR="00DF4A79" w:rsidRPr="00DF4A79" w:rsidRDefault="00DF4A79" w:rsidP="00DF4A79">
            <w:pPr>
              <w:spacing w:line="240" w:lineRule="auto"/>
              <w:jc w:val="right"/>
              <w:rPr>
                <w:rFonts w:eastAsia="Times New Roman" w:cs="Arial"/>
                <w:color w:val="000000"/>
                <w:lang w:val="en-ZA" w:eastAsia="en-ZA"/>
              </w:rPr>
            </w:pPr>
            <w:r w:rsidRPr="00DF4A79">
              <w:rPr>
                <w:rFonts w:eastAsia="Times New Roman" w:cs="Arial"/>
                <w:color w:val="000000"/>
                <w:lang w:val="en-ZA" w:eastAsia="en-ZA"/>
              </w:rPr>
              <w:t>38.39%</w:t>
            </w:r>
          </w:p>
        </w:tc>
      </w:tr>
      <w:tr w:rsidR="00DF4A79" w:rsidRPr="00DF4A79" w:rsidTr="00DF4A79">
        <w:trPr>
          <w:trHeight w:val="315"/>
        </w:trPr>
        <w:tc>
          <w:tcPr>
            <w:tcW w:w="240" w:type="dxa"/>
            <w:tcBorders>
              <w:top w:val="nil"/>
              <w:left w:val="nil"/>
              <w:bottom w:val="nil"/>
              <w:right w:val="nil"/>
            </w:tcBorders>
            <w:shd w:val="clear" w:color="auto" w:fill="auto"/>
            <w:noWrap/>
            <w:vAlign w:val="bottom"/>
            <w:hideMark/>
          </w:tcPr>
          <w:p w:rsidR="00DF4A79" w:rsidRPr="00DF4A79" w:rsidRDefault="00DF4A79" w:rsidP="00DF4A79">
            <w:pPr>
              <w:spacing w:line="240" w:lineRule="auto"/>
              <w:rPr>
                <w:rFonts w:eastAsia="Times New Roman" w:cs="Arial"/>
                <w:color w:val="000000"/>
                <w:lang w:val="en-ZA" w:eastAsia="en-ZA"/>
              </w:rPr>
            </w:pPr>
          </w:p>
        </w:tc>
        <w:tc>
          <w:tcPr>
            <w:tcW w:w="880" w:type="dxa"/>
            <w:tcBorders>
              <w:top w:val="nil"/>
              <w:left w:val="single" w:sz="12" w:space="0" w:color="auto"/>
              <w:bottom w:val="single" w:sz="12" w:space="0" w:color="auto"/>
              <w:right w:val="single" w:sz="8" w:space="0" w:color="auto"/>
            </w:tcBorders>
            <w:shd w:val="clear" w:color="000000" w:fill="FFFFFF"/>
            <w:noWrap/>
            <w:vAlign w:val="center"/>
            <w:hideMark/>
          </w:tcPr>
          <w:p w:rsidR="00DF4A79" w:rsidRPr="00DF4A79" w:rsidRDefault="00DF4A79" w:rsidP="00DF4A79">
            <w:pPr>
              <w:spacing w:line="240" w:lineRule="auto"/>
              <w:rPr>
                <w:rFonts w:ascii="Calibri" w:eastAsia="Times New Roman" w:hAnsi="Calibri" w:cs="Arial"/>
                <w:color w:val="000000"/>
                <w:sz w:val="22"/>
                <w:szCs w:val="22"/>
                <w:lang w:val="en-ZA" w:eastAsia="en-ZA"/>
              </w:rPr>
            </w:pPr>
            <w:r w:rsidRPr="00DF4A79">
              <w:rPr>
                <w:rFonts w:ascii="Calibri" w:eastAsia="Times New Roman" w:hAnsi="Calibri" w:cs="Arial"/>
                <w:color w:val="000000"/>
                <w:sz w:val="22"/>
                <w:szCs w:val="22"/>
                <w:lang w:val="en-ZA" w:eastAsia="en-ZA"/>
              </w:rPr>
              <w:t> </w:t>
            </w:r>
          </w:p>
        </w:tc>
        <w:tc>
          <w:tcPr>
            <w:tcW w:w="1060" w:type="dxa"/>
            <w:tcBorders>
              <w:top w:val="nil"/>
              <w:left w:val="nil"/>
              <w:bottom w:val="single" w:sz="12" w:space="0" w:color="auto"/>
              <w:right w:val="single" w:sz="8" w:space="0" w:color="auto"/>
            </w:tcBorders>
            <w:shd w:val="clear" w:color="000000" w:fill="FFFFFF"/>
            <w:noWrap/>
            <w:vAlign w:val="bottom"/>
            <w:hideMark/>
          </w:tcPr>
          <w:p w:rsidR="00DF4A79" w:rsidRPr="00DF4A79" w:rsidRDefault="00DF4A79" w:rsidP="00DF4A79">
            <w:pPr>
              <w:spacing w:line="240" w:lineRule="auto"/>
              <w:jc w:val="center"/>
              <w:rPr>
                <w:rFonts w:eastAsia="Times New Roman" w:cs="Arial"/>
                <w:b/>
                <w:bCs/>
                <w:color w:val="000000"/>
                <w:lang w:val="en-ZA" w:eastAsia="en-ZA"/>
              </w:rPr>
            </w:pPr>
            <w:r w:rsidRPr="00DF4A79">
              <w:rPr>
                <w:rFonts w:eastAsia="Times New Roman" w:cs="Arial"/>
                <w:b/>
                <w:bCs/>
                <w:color w:val="000000"/>
                <w:lang w:val="en-ZA" w:eastAsia="en-ZA"/>
              </w:rPr>
              <w:t>TOTAL</w:t>
            </w:r>
          </w:p>
        </w:tc>
        <w:tc>
          <w:tcPr>
            <w:tcW w:w="1175" w:type="dxa"/>
            <w:tcBorders>
              <w:top w:val="nil"/>
              <w:left w:val="nil"/>
              <w:bottom w:val="single" w:sz="12" w:space="0" w:color="auto"/>
              <w:right w:val="single" w:sz="8" w:space="0" w:color="auto"/>
            </w:tcBorders>
            <w:shd w:val="clear" w:color="000000" w:fill="FFFFFF"/>
            <w:noWrap/>
            <w:vAlign w:val="bottom"/>
            <w:hideMark/>
          </w:tcPr>
          <w:p w:rsidR="00DF4A79" w:rsidRPr="00DF4A79" w:rsidRDefault="00DF4A79" w:rsidP="00DF4A79">
            <w:pPr>
              <w:spacing w:line="240" w:lineRule="auto"/>
              <w:jc w:val="center"/>
              <w:rPr>
                <w:rFonts w:eastAsia="Times New Roman" w:cs="Arial"/>
                <w:b/>
                <w:bCs/>
                <w:color w:val="000000"/>
                <w:lang w:val="en-ZA" w:eastAsia="en-ZA"/>
              </w:rPr>
            </w:pPr>
            <w:r w:rsidRPr="00DF4A79">
              <w:rPr>
                <w:rFonts w:eastAsia="Times New Roman" w:cs="Arial"/>
                <w:b/>
                <w:bCs/>
                <w:color w:val="000000"/>
                <w:lang w:val="en-ZA" w:eastAsia="en-ZA"/>
              </w:rPr>
              <w:t>42</w:t>
            </w:r>
          </w:p>
        </w:tc>
        <w:tc>
          <w:tcPr>
            <w:tcW w:w="960" w:type="dxa"/>
            <w:tcBorders>
              <w:top w:val="nil"/>
              <w:left w:val="nil"/>
              <w:bottom w:val="single" w:sz="12" w:space="0" w:color="auto"/>
              <w:right w:val="single" w:sz="8" w:space="0" w:color="auto"/>
            </w:tcBorders>
            <w:shd w:val="clear" w:color="000000" w:fill="FFFFFF"/>
            <w:noWrap/>
            <w:vAlign w:val="bottom"/>
            <w:hideMark/>
          </w:tcPr>
          <w:p w:rsidR="00DF4A79" w:rsidRPr="00DF4A79" w:rsidRDefault="00DF4A79" w:rsidP="00DF4A79">
            <w:pPr>
              <w:spacing w:line="240" w:lineRule="auto"/>
              <w:jc w:val="center"/>
              <w:rPr>
                <w:rFonts w:eastAsia="Times New Roman" w:cs="Arial"/>
                <w:b/>
                <w:bCs/>
                <w:color w:val="000000"/>
                <w:lang w:val="en-ZA" w:eastAsia="en-ZA"/>
              </w:rPr>
            </w:pPr>
            <w:r w:rsidRPr="00DF4A79">
              <w:rPr>
                <w:rFonts w:eastAsia="Times New Roman" w:cs="Arial"/>
                <w:b/>
                <w:bCs/>
                <w:color w:val="000000"/>
                <w:lang w:val="en-ZA" w:eastAsia="en-ZA"/>
              </w:rPr>
              <w:t> </w:t>
            </w:r>
          </w:p>
        </w:tc>
        <w:tc>
          <w:tcPr>
            <w:tcW w:w="280" w:type="dxa"/>
            <w:tcBorders>
              <w:top w:val="nil"/>
              <w:left w:val="nil"/>
              <w:bottom w:val="single" w:sz="12" w:space="0" w:color="auto"/>
              <w:right w:val="single" w:sz="8" w:space="0" w:color="auto"/>
            </w:tcBorders>
            <w:shd w:val="clear" w:color="000000" w:fill="FFFFFF"/>
            <w:noWrap/>
            <w:vAlign w:val="bottom"/>
            <w:hideMark/>
          </w:tcPr>
          <w:p w:rsidR="00DF4A79" w:rsidRPr="00DF4A79" w:rsidRDefault="00DF4A79" w:rsidP="00DF4A79">
            <w:pPr>
              <w:spacing w:line="240" w:lineRule="auto"/>
              <w:jc w:val="center"/>
              <w:rPr>
                <w:rFonts w:eastAsia="Times New Roman" w:cs="Arial"/>
                <w:b/>
                <w:bCs/>
                <w:color w:val="000000"/>
                <w:lang w:val="en-ZA" w:eastAsia="en-ZA"/>
              </w:rPr>
            </w:pPr>
            <w:r w:rsidRPr="00DF4A79">
              <w:rPr>
                <w:rFonts w:eastAsia="Times New Roman" w:cs="Arial"/>
                <w:b/>
                <w:bCs/>
                <w:color w:val="000000"/>
                <w:lang w:val="en-ZA" w:eastAsia="en-ZA"/>
              </w:rPr>
              <w:t> </w:t>
            </w:r>
          </w:p>
        </w:tc>
        <w:tc>
          <w:tcPr>
            <w:tcW w:w="960" w:type="dxa"/>
            <w:tcBorders>
              <w:top w:val="nil"/>
              <w:left w:val="nil"/>
              <w:bottom w:val="single" w:sz="12" w:space="0" w:color="auto"/>
              <w:right w:val="single" w:sz="8" w:space="0" w:color="auto"/>
            </w:tcBorders>
            <w:shd w:val="clear" w:color="000000" w:fill="FFFFFF"/>
            <w:noWrap/>
            <w:vAlign w:val="bottom"/>
            <w:hideMark/>
          </w:tcPr>
          <w:p w:rsidR="00DF4A79" w:rsidRPr="00DF4A79" w:rsidRDefault="00DF4A79" w:rsidP="00DF4A79">
            <w:pPr>
              <w:spacing w:line="240" w:lineRule="auto"/>
              <w:jc w:val="center"/>
              <w:rPr>
                <w:rFonts w:eastAsia="Times New Roman" w:cs="Arial"/>
                <w:b/>
                <w:bCs/>
                <w:color w:val="000000"/>
                <w:lang w:val="en-ZA" w:eastAsia="en-ZA"/>
              </w:rPr>
            </w:pPr>
            <w:r w:rsidRPr="00DF4A79">
              <w:rPr>
                <w:rFonts w:eastAsia="Times New Roman" w:cs="Arial"/>
                <w:b/>
                <w:bCs/>
                <w:color w:val="000000"/>
                <w:lang w:val="en-ZA" w:eastAsia="en-ZA"/>
              </w:rPr>
              <w:t>17</w:t>
            </w:r>
          </w:p>
        </w:tc>
        <w:tc>
          <w:tcPr>
            <w:tcW w:w="960" w:type="dxa"/>
            <w:tcBorders>
              <w:top w:val="nil"/>
              <w:left w:val="nil"/>
              <w:bottom w:val="single" w:sz="12" w:space="0" w:color="auto"/>
              <w:right w:val="single" w:sz="8" w:space="0" w:color="auto"/>
            </w:tcBorders>
            <w:shd w:val="clear" w:color="000000" w:fill="FFFFFF"/>
            <w:noWrap/>
            <w:vAlign w:val="bottom"/>
            <w:hideMark/>
          </w:tcPr>
          <w:p w:rsidR="00DF4A79" w:rsidRPr="00DF4A79" w:rsidRDefault="00DF4A79" w:rsidP="00DF4A79">
            <w:pPr>
              <w:spacing w:line="240" w:lineRule="auto"/>
              <w:jc w:val="center"/>
              <w:rPr>
                <w:rFonts w:eastAsia="Times New Roman" w:cs="Arial"/>
                <w:b/>
                <w:bCs/>
                <w:color w:val="000000"/>
                <w:lang w:val="en-ZA" w:eastAsia="en-ZA"/>
              </w:rPr>
            </w:pPr>
            <w:r w:rsidRPr="00DF4A79">
              <w:rPr>
                <w:rFonts w:eastAsia="Times New Roman" w:cs="Arial"/>
                <w:b/>
                <w:bCs/>
                <w:color w:val="000000"/>
                <w:lang w:val="en-ZA" w:eastAsia="en-ZA"/>
              </w:rPr>
              <w:t> </w:t>
            </w:r>
          </w:p>
        </w:tc>
        <w:tc>
          <w:tcPr>
            <w:tcW w:w="320" w:type="dxa"/>
            <w:tcBorders>
              <w:top w:val="nil"/>
              <w:left w:val="nil"/>
              <w:bottom w:val="single" w:sz="12" w:space="0" w:color="auto"/>
              <w:right w:val="single" w:sz="8" w:space="0" w:color="auto"/>
            </w:tcBorders>
            <w:shd w:val="clear" w:color="000000" w:fill="FFFFFF"/>
            <w:noWrap/>
            <w:vAlign w:val="bottom"/>
            <w:hideMark/>
          </w:tcPr>
          <w:p w:rsidR="00DF4A79" w:rsidRPr="00DF4A79" w:rsidRDefault="00DF4A79" w:rsidP="00DF4A79">
            <w:pPr>
              <w:spacing w:line="240" w:lineRule="auto"/>
              <w:jc w:val="center"/>
              <w:rPr>
                <w:rFonts w:eastAsia="Times New Roman" w:cs="Arial"/>
                <w:b/>
                <w:bCs/>
                <w:color w:val="000000"/>
                <w:lang w:val="en-ZA" w:eastAsia="en-ZA"/>
              </w:rPr>
            </w:pPr>
            <w:r w:rsidRPr="00DF4A79">
              <w:rPr>
                <w:rFonts w:eastAsia="Times New Roman" w:cs="Arial"/>
                <w:b/>
                <w:bCs/>
                <w:color w:val="000000"/>
                <w:lang w:val="en-ZA" w:eastAsia="en-ZA"/>
              </w:rPr>
              <w:t> </w:t>
            </w:r>
          </w:p>
        </w:tc>
        <w:tc>
          <w:tcPr>
            <w:tcW w:w="960" w:type="dxa"/>
            <w:tcBorders>
              <w:top w:val="nil"/>
              <w:left w:val="nil"/>
              <w:bottom w:val="single" w:sz="12" w:space="0" w:color="auto"/>
              <w:right w:val="single" w:sz="8" w:space="0" w:color="auto"/>
            </w:tcBorders>
            <w:shd w:val="clear" w:color="000000" w:fill="FFFFFF"/>
            <w:noWrap/>
            <w:vAlign w:val="bottom"/>
            <w:hideMark/>
          </w:tcPr>
          <w:p w:rsidR="00DF4A79" w:rsidRPr="00DF4A79" w:rsidRDefault="00DF4A79" w:rsidP="00DF4A79">
            <w:pPr>
              <w:spacing w:line="240" w:lineRule="auto"/>
              <w:jc w:val="center"/>
              <w:rPr>
                <w:rFonts w:eastAsia="Times New Roman" w:cs="Arial"/>
                <w:b/>
                <w:bCs/>
                <w:color w:val="000000"/>
                <w:lang w:val="en-ZA" w:eastAsia="en-ZA"/>
              </w:rPr>
            </w:pPr>
            <w:r w:rsidRPr="00DF4A79">
              <w:rPr>
                <w:rFonts w:eastAsia="Times New Roman" w:cs="Arial"/>
                <w:b/>
                <w:bCs/>
                <w:color w:val="000000"/>
                <w:lang w:val="en-ZA" w:eastAsia="en-ZA"/>
              </w:rPr>
              <w:t>29</w:t>
            </w:r>
          </w:p>
        </w:tc>
        <w:tc>
          <w:tcPr>
            <w:tcW w:w="960" w:type="dxa"/>
            <w:tcBorders>
              <w:top w:val="nil"/>
              <w:left w:val="nil"/>
              <w:bottom w:val="single" w:sz="12" w:space="0" w:color="auto"/>
              <w:right w:val="single" w:sz="12" w:space="0" w:color="auto"/>
            </w:tcBorders>
            <w:shd w:val="clear" w:color="000000" w:fill="FFFFFF"/>
            <w:noWrap/>
            <w:vAlign w:val="bottom"/>
            <w:hideMark/>
          </w:tcPr>
          <w:p w:rsidR="00DF4A79" w:rsidRPr="00DF4A79" w:rsidRDefault="00DF4A79" w:rsidP="00DF4A79">
            <w:pPr>
              <w:spacing w:line="240" w:lineRule="auto"/>
              <w:rPr>
                <w:rFonts w:eastAsia="Times New Roman" w:cs="Arial"/>
                <w:b/>
                <w:bCs/>
                <w:color w:val="000000"/>
                <w:lang w:val="en-ZA" w:eastAsia="en-ZA"/>
              </w:rPr>
            </w:pPr>
            <w:r w:rsidRPr="00DF4A79">
              <w:rPr>
                <w:rFonts w:eastAsia="Times New Roman" w:cs="Arial"/>
                <w:b/>
                <w:bCs/>
                <w:color w:val="000000"/>
                <w:lang w:val="en-ZA" w:eastAsia="en-ZA"/>
              </w:rPr>
              <w:t> </w:t>
            </w:r>
          </w:p>
        </w:tc>
      </w:tr>
      <w:tr w:rsidR="00DF4A79" w:rsidRPr="00DF4A79" w:rsidTr="00DF4A79">
        <w:trPr>
          <w:trHeight w:val="330"/>
        </w:trPr>
        <w:tc>
          <w:tcPr>
            <w:tcW w:w="240" w:type="dxa"/>
            <w:tcBorders>
              <w:top w:val="nil"/>
              <w:left w:val="nil"/>
              <w:bottom w:val="nil"/>
              <w:right w:val="nil"/>
            </w:tcBorders>
            <w:shd w:val="clear" w:color="auto" w:fill="auto"/>
            <w:noWrap/>
            <w:vAlign w:val="bottom"/>
            <w:hideMark/>
          </w:tcPr>
          <w:p w:rsidR="00DF4A79" w:rsidRPr="00DF4A79" w:rsidRDefault="00DF4A79" w:rsidP="00DF4A79">
            <w:pPr>
              <w:spacing w:line="240" w:lineRule="auto"/>
              <w:rPr>
                <w:rFonts w:eastAsia="Times New Roman" w:cs="Arial"/>
                <w:color w:val="000000"/>
                <w:lang w:val="en-ZA" w:eastAsia="en-ZA"/>
              </w:rPr>
            </w:pPr>
          </w:p>
        </w:tc>
        <w:tc>
          <w:tcPr>
            <w:tcW w:w="880" w:type="dxa"/>
            <w:vMerge w:val="restart"/>
            <w:tcBorders>
              <w:top w:val="nil"/>
              <w:left w:val="single" w:sz="12" w:space="0" w:color="auto"/>
              <w:bottom w:val="single" w:sz="8" w:space="0" w:color="000000"/>
              <w:right w:val="single" w:sz="8" w:space="0" w:color="auto"/>
            </w:tcBorders>
            <w:shd w:val="clear" w:color="000000" w:fill="FFFFFF"/>
            <w:noWrap/>
            <w:vAlign w:val="center"/>
            <w:hideMark/>
          </w:tcPr>
          <w:p w:rsidR="00DF4A79" w:rsidRPr="00DF4A79" w:rsidRDefault="00DF4A79" w:rsidP="00DF4A79">
            <w:pPr>
              <w:spacing w:line="240" w:lineRule="auto"/>
              <w:jc w:val="center"/>
              <w:rPr>
                <w:rFonts w:eastAsia="Times New Roman" w:cs="Arial"/>
                <w:b/>
                <w:bCs/>
                <w:color w:val="000000"/>
                <w:lang w:val="en-ZA" w:eastAsia="en-ZA"/>
              </w:rPr>
            </w:pPr>
            <w:r w:rsidRPr="00DF4A79">
              <w:rPr>
                <w:rFonts w:eastAsia="Times New Roman" w:cs="Arial"/>
                <w:b/>
                <w:bCs/>
                <w:color w:val="000000"/>
                <w:lang w:val="en-GB" w:eastAsia="en-ZA"/>
              </w:rPr>
              <w:t>Jun</w:t>
            </w:r>
            <w:r w:rsidR="000D0367">
              <w:rPr>
                <w:rFonts w:eastAsia="Times New Roman" w:cs="Arial"/>
                <w:b/>
                <w:bCs/>
                <w:color w:val="000000"/>
                <w:lang w:val="en-GB" w:eastAsia="en-ZA"/>
              </w:rPr>
              <w:t>-11</w:t>
            </w:r>
          </w:p>
        </w:tc>
        <w:tc>
          <w:tcPr>
            <w:tcW w:w="1060" w:type="dxa"/>
            <w:tcBorders>
              <w:top w:val="nil"/>
              <w:left w:val="nil"/>
              <w:bottom w:val="single" w:sz="8" w:space="0" w:color="auto"/>
              <w:right w:val="single" w:sz="8" w:space="0" w:color="auto"/>
            </w:tcBorders>
            <w:shd w:val="clear" w:color="000000" w:fill="FFFFFF"/>
            <w:noWrap/>
            <w:vAlign w:val="bottom"/>
            <w:hideMark/>
          </w:tcPr>
          <w:p w:rsidR="00DF4A79" w:rsidRPr="00DF4A79" w:rsidRDefault="00DF4A79" w:rsidP="00DF4A79">
            <w:pPr>
              <w:spacing w:line="240" w:lineRule="auto"/>
              <w:rPr>
                <w:rFonts w:eastAsia="Times New Roman" w:cs="Arial"/>
                <w:color w:val="000000"/>
                <w:lang w:val="en-ZA" w:eastAsia="en-ZA"/>
              </w:rPr>
            </w:pPr>
            <w:r w:rsidRPr="00DF4A79">
              <w:rPr>
                <w:rFonts w:eastAsia="Times New Roman" w:cs="Arial"/>
                <w:color w:val="000000"/>
                <w:lang w:val="en-ZA" w:eastAsia="en-ZA"/>
              </w:rPr>
              <w:t>Financials</w:t>
            </w:r>
          </w:p>
        </w:tc>
        <w:tc>
          <w:tcPr>
            <w:tcW w:w="1175" w:type="dxa"/>
            <w:tcBorders>
              <w:top w:val="nil"/>
              <w:left w:val="nil"/>
              <w:bottom w:val="single" w:sz="8" w:space="0" w:color="auto"/>
              <w:right w:val="single" w:sz="8" w:space="0" w:color="auto"/>
            </w:tcBorders>
            <w:shd w:val="clear" w:color="000000" w:fill="FFFFFF"/>
            <w:noWrap/>
            <w:vAlign w:val="bottom"/>
            <w:hideMark/>
          </w:tcPr>
          <w:p w:rsidR="00DF4A79" w:rsidRPr="00DF4A79" w:rsidRDefault="00DF4A79" w:rsidP="00DF4A79">
            <w:pPr>
              <w:spacing w:line="240" w:lineRule="auto"/>
              <w:jc w:val="center"/>
              <w:rPr>
                <w:rFonts w:eastAsia="Times New Roman" w:cs="Arial"/>
                <w:color w:val="000000"/>
                <w:lang w:val="en-ZA" w:eastAsia="en-ZA"/>
              </w:rPr>
            </w:pPr>
            <w:r w:rsidRPr="00DF4A79">
              <w:rPr>
                <w:rFonts w:eastAsia="Times New Roman" w:cs="Arial"/>
                <w:color w:val="000000"/>
                <w:lang w:val="en-ZA" w:eastAsia="en-ZA"/>
              </w:rPr>
              <w:t>13</w:t>
            </w:r>
          </w:p>
        </w:tc>
        <w:tc>
          <w:tcPr>
            <w:tcW w:w="960" w:type="dxa"/>
            <w:tcBorders>
              <w:top w:val="nil"/>
              <w:left w:val="nil"/>
              <w:bottom w:val="single" w:sz="8" w:space="0" w:color="auto"/>
              <w:right w:val="single" w:sz="8" w:space="0" w:color="auto"/>
            </w:tcBorders>
            <w:shd w:val="clear" w:color="000000" w:fill="FFFFFF"/>
            <w:noWrap/>
            <w:vAlign w:val="bottom"/>
            <w:hideMark/>
          </w:tcPr>
          <w:p w:rsidR="00DF4A79" w:rsidRPr="00DF4A79" w:rsidRDefault="00DF4A79" w:rsidP="00DF4A79">
            <w:pPr>
              <w:spacing w:line="240" w:lineRule="auto"/>
              <w:jc w:val="right"/>
              <w:rPr>
                <w:rFonts w:eastAsia="Times New Roman" w:cs="Arial"/>
                <w:color w:val="000000"/>
                <w:lang w:val="en-ZA" w:eastAsia="en-ZA"/>
              </w:rPr>
            </w:pPr>
            <w:r w:rsidRPr="00DF4A79">
              <w:rPr>
                <w:rFonts w:eastAsia="Times New Roman" w:cs="Arial"/>
                <w:color w:val="000000"/>
                <w:lang w:val="en-ZA" w:eastAsia="en-ZA"/>
              </w:rPr>
              <w:t>17.25%</w:t>
            </w:r>
          </w:p>
        </w:tc>
        <w:tc>
          <w:tcPr>
            <w:tcW w:w="280" w:type="dxa"/>
            <w:tcBorders>
              <w:top w:val="nil"/>
              <w:left w:val="nil"/>
              <w:bottom w:val="nil"/>
              <w:right w:val="single" w:sz="8" w:space="0" w:color="auto"/>
            </w:tcBorders>
            <w:shd w:val="clear" w:color="000000" w:fill="FFFFFF"/>
            <w:noWrap/>
            <w:vAlign w:val="bottom"/>
            <w:hideMark/>
          </w:tcPr>
          <w:p w:rsidR="00DF4A79" w:rsidRPr="00DF4A79" w:rsidRDefault="00DF4A79" w:rsidP="00DF4A79">
            <w:pPr>
              <w:spacing w:line="240" w:lineRule="auto"/>
              <w:rPr>
                <w:rFonts w:eastAsia="Times New Roman" w:cs="Arial"/>
                <w:color w:val="000000"/>
                <w:lang w:val="en-ZA" w:eastAsia="en-ZA"/>
              </w:rPr>
            </w:pPr>
            <w:r w:rsidRPr="00DF4A79">
              <w:rPr>
                <w:rFonts w:eastAsia="Times New Roman" w:cs="Arial"/>
                <w:color w:val="000000"/>
                <w:lang w:val="en-ZA" w:eastAsia="en-ZA"/>
              </w:rPr>
              <w:t> </w:t>
            </w:r>
          </w:p>
        </w:tc>
        <w:tc>
          <w:tcPr>
            <w:tcW w:w="960" w:type="dxa"/>
            <w:tcBorders>
              <w:top w:val="nil"/>
              <w:left w:val="nil"/>
              <w:bottom w:val="single" w:sz="8" w:space="0" w:color="auto"/>
              <w:right w:val="single" w:sz="8" w:space="0" w:color="auto"/>
            </w:tcBorders>
            <w:shd w:val="clear" w:color="000000" w:fill="FFFFFF"/>
            <w:noWrap/>
            <w:vAlign w:val="bottom"/>
            <w:hideMark/>
          </w:tcPr>
          <w:p w:rsidR="00DF4A79" w:rsidRPr="00DF4A79" w:rsidRDefault="00DF4A79" w:rsidP="00DF4A79">
            <w:pPr>
              <w:spacing w:line="240" w:lineRule="auto"/>
              <w:jc w:val="center"/>
              <w:rPr>
                <w:rFonts w:eastAsia="Times New Roman" w:cs="Arial"/>
                <w:color w:val="000000"/>
                <w:lang w:val="en-ZA" w:eastAsia="en-ZA"/>
              </w:rPr>
            </w:pPr>
            <w:r w:rsidRPr="00DF4A79">
              <w:rPr>
                <w:rFonts w:eastAsia="Times New Roman" w:cs="Arial"/>
                <w:color w:val="000000"/>
                <w:lang w:val="en-ZA" w:eastAsia="en-ZA"/>
              </w:rPr>
              <w:t>5</w:t>
            </w:r>
          </w:p>
        </w:tc>
        <w:tc>
          <w:tcPr>
            <w:tcW w:w="960" w:type="dxa"/>
            <w:tcBorders>
              <w:top w:val="nil"/>
              <w:left w:val="nil"/>
              <w:bottom w:val="single" w:sz="8" w:space="0" w:color="auto"/>
              <w:right w:val="single" w:sz="8" w:space="0" w:color="auto"/>
            </w:tcBorders>
            <w:shd w:val="clear" w:color="000000" w:fill="FFFFFF"/>
            <w:noWrap/>
            <w:vAlign w:val="bottom"/>
            <w:hideMark/>
          </w:tcPr>
          <w:p w:rsidR="00DF4A79" w:rsidRPr="00DF4A79" w:rsidRDefault="00DF4A79" w:rsidP="00DF4A79">
            <w:pPr>
              <w:spacing w:line="240" w:lineRule="auto"/>
              <w:jc w:val="center"/>
              <w:rPr>
                <w:rFonts w:eastAsia="Times New Roman" w:cs="Arial"/>
                <w:color w:val="000000"/>
                <w:lang w:val="en-ZA" w:eastAsia="en-ZA"/>
              </w:rPr>
            </w:pPr>
            <w:r w:rsidRPr="00DF4A79">
              <w:rPr>
                <w:rFonts w:eastAsia="Times New Roman" w:cs="Arial"/>
                <w:color w:val="000000"/>
                <w:lang w:val="en-ZA" w:eastAsia="en-ZA"/>
              </w:rPr>
              <w:t>23.50%</w:t>
            </w:r>
          </w:p>
        </w:tc>
        <w:tc>
          <w:tcPr>
            <w:tcW w:w="320" w:type="dxa"/>
            <w:tcBorders>
              <w:top w:val="nil"/>
              <w:left w:val="nil"/>
              <w:bottom w:val="nil"/>
              <w:right w:val="single" w:sz="8" w:space="0" w:color="auto"/>
            </w:tcBorders>
            <w:shd w:val="clear" w:color="000000" w:fill="FFFFFF"/>
            <w:noWrap/>
            <w:vAlign w:val="bottom"/>
            <w:hideMark/>
          </w:tcPr>
          <w:p w:rsidR="00DF4A79" w:rsidRPr="00DF4A79" w:rsidRDefault="00DF4A79" w:rsidP="00DF4A79">
            <w:pPr>
              <w:spacing w:line="240" w:lineRule="auto"/>
              <w:rPr>
                <w:rFonts w:eastAsia="Times New Roman" w:cs="Arial"/>
                <w:color w:val="000000"/>
                <w:lang w:val="en-ZA" w:eastAsia="en-ZA"/>
              </w:rPr>
            </w:pPr>
            <w:r w:rsidRPr="00DF4A79">
              <w:rPr>
                <w:rFonts w:eastAsia="Times New Roman" w:cs="Arial"/>
                <w:color w:val="000000"/>
                <w:lang w:val="en-ZA" w:eastAsia="en-ZA"/>
              </w:rPr>
              <w:t> </w:t>
            </w:r>
          </w:p>
        </w:tc>
        <w:tc>
          <w:tcPr>
            <w:tcW w:w="960" w:type="dxa"/>
            <w:tcBorders>
              <w:top w:val="nil"/>
              <w:left w:val="nil"/>
              <w:bottom w:val="single" w:sz="8" w:space="0" w:color="auto"/>
              <w:right w:val="single" w:sz="8" w:space="0" w:color="auto"/>
            </w:tcBorders>
            <w:shd w:val="clear" w:color="000000" w:fill="FFFFFF"/>
            <w:noWrap/>
            <w:vAlign w:val="bottom"/>
            <w:hideMark/>
          </w:tcPr>
          <w:p w:rsidR="00DF4A79" w:rsidRPr="00DF4A79" w:rsidRDefault="00DF4A79" w:rsidP="00DF4A79">
            <w:pPr>
              <w:spacing w:line="240" w:lineRule="auto"/>
              <w:jc w:val="center"/>
              <w:rPr>
                <w:rFonts w:eastAsia="Times New Roman" w:cs="Arial"/>
                <w:color w:val="000000"/>
                <w:lang w:val="en-ZA" w:eastAsia="en-ZA"/>
              </w:rPr>
            </w:pPr>
            <w:r w:rsidRPr="00DF4A79">
              <w:rPr>
                <w:rFonts w:eastAsia="Times New Roman" w:cs="Arial"/>
                <w:color w:val="000000"/>
                <w:lang w:val="en-ZA" w:eastAsia="en-ZA"/>
              </w:rPr>
              <w:t>8</w:t>
            </w:r>
          </w:p>
        </w:tc>
        <w:tc>
          <w:tcPr>
            <w:tcW w:w="960" w:type="dxa"/>
            <w:tcBorders>
              <w:top w:val="nil"/>
              <w:left w:val="nil"/>
              <w:bottom w:val="single" w:sz="8" w:space="0" w:color="auto"/>
              <w:right w:val="single" w:sz="12" w:space="0" w:color="auto"/>
            </w:tcBorders>
            <w:shd w:val="clear" w:color="000000" w:fill="FFFFFF"/>
            <w:noWrap/>
            <w:vAlign w:val="bottom"/>
            <w:hideMark/>
          </w:tcPr>
          <w:p w:rsidR="00DF4A79" w:rsidRPr="00DF4A79" w:rsidRDefault="00DF4A79" w:rsidP="00DF4A79">
            <w:pPr>
              <w:spacing w:line="240" w:lineRule="auto"/>
              <w:jc w:val="right"/>
              <w:rPr>
                <w:rFonts w:eastAsia="Times New Roman" w:cs="Arial"/>
                <w:color w:val="000000"/>
                <w:lang w:val="en-ZA" w:eastAsia="en-ZA"/>
              </w:rPr>
            </w:pPr>
            <w:r w:rsidRPr="00DF4A79">
              <w:rPr>
                <w:rFonts w:eastAsia="Times New Roman" w:cs="Arial"/>
                <w:color w:val="000000"/>
                <w:lang w:val="en-ZA" w:eastAsia="en-ZA"/>
              </w:rPr>
              <w:t>25.73%</w:t>
            </w:r>
          </w:p>
        </w:tc>
      </w:tr>
      <w:tr w:rsidR="00DF4A79" w:rsidRPr="00DF4A79" w:rsidTr="00DF4A79">
        <w:trPr>
          <w:trHeight w:val="315"/>
        </w:trPr>
        <w:tc>
          <w:tcPr>
            <w:tcW w:w="240" w:type="dxa"/>
            <w:tcBorders>
              <w:top w:val="nil"/>
              <w:left w:val="nil"/>
              <w:bottom w:val="nil"/>
              <w:right w:val="nil"/>
            </w:tcBorders>
            <w:shd w:val="clear" w:color="auto" w:fill="auto"/>
            <w:noWrap/>
            <w:vAlign w:val="bottom"/>
            <w:hideMark/>
          </w:tcPr>
          <w:p w:rsidR="00DF4A79" w:rsidRPr="00DF4A79" w:rsidRDefault="00DF4A79" w:rsidP="00DF4A79">
            <w:pPr>
              <w:spacing w:line="240" w:lineRule="auto"/>
              <w:rPr>
                <w:rFonts w:eastAsia="Times New Roman" w:cs="Arial"/>
                <w:color w:val="000000"/>
                <w:lang w:val="en-ZA" w:eastAsia="en-ZA"/>
              </w:rPr>
            </w:pPr>
          </w:p>
        </w:tc>
        <w:tc>
          <w:tcPr>
            <w:tcW w:w="880" w:type="dxa"/>
            <w:vMerge/>
            <w:tcBorders>
              <w:top w:val="nil"/>
              <w:left w:val="single" w:sz="12" w:space="0" w:color="auto"/>
              <w:bottom w:val="single" w:sz="8" w:space="0" w:color="000000"/>
              <w:right w:val="single" w:sz="8" w:space="0" w:color="auto"/>
            </w:tcBorders>
            <w:vAlign w:val="center"/>
            <w:hideMark/>
          </w:tcPr>
          <w:p w:rsidR="00DF4A79" w:rsidRPr="00DF4A79" w:rsidRDefault="00DF4A79" w:rsidP="00DF4A79">
            <w:pPr>
              <w:spacing w:line="240" w:lineRule="auto"/>
              <w:rPr>
                <w:rFonts w:eastAsia="Times New Roman" w:cs="Arial"/>
                <w:b/>
                <w:bCs/>
                <w:color w:val="000000"/>
                <w:lang w:val="en-ZA" w:eastAsia="en-ZA"/>
              </w:rPr>
            </w:pPr>
          </w:p>
        </w:tc>
        <w:tc>
          <w:tcPr>
            <w:tcW w:w="1060" w:type="dxa"/>
            <w:tcBorders>
              <w:top w:val="nil"/>
              <w:left w:val="nil"/>
              <w:bottom w:val="single" w:sz="8" w:space="0" w:color="auto"/>
              <w:right w:val="single" w:sz="8" w:space="0" w:color="auto"/>
            </w:tcBorders>
            <w:shd w:val="clear" w:color="000000" w:fill="FFFFFF"/>
            <w:noWrap/>
            <w:vAlign w:val="bottom"/>
            <w:hideMark/>
          </w:tcPr>
          <w:p w:rsidR="00DF4A79" w:rsidRPr="00DF4A79" w:rsidRDefault="00DF4A79" w:rsidP="00DF4A79">
            <w:pPr>
              <w:spacing w:line="240" w:lineRule="auto"/>
              <w:rPr>
                <w:rFonts w:eastAsia="Times New Roman" w:cs="Arial"/>
                <w:color w:val="000000"/>
                <w:lang w:val="en-ZA" w:eastAsia="en-ZA"/>
              </w:rPr>
            </w:pPr>
            <w:r w:rsidRPr="00DF4A79">
              <w:rPr>
                <w:rFonts w:eastAsia="Times New Roman" w:cs="Arial"/>
                <w:color w:val="000000"/>
                <w:lang w:val="en-ZA" w:eastAsia="en-ZA"/>
              </w:rPr>
              <w:t>Industrials</w:t>
            </w:r>
          </w:p>
        </w:tc>
        <w:tc>
          <w:tcPr>
            <w:tcW w:w="1175" w:type="dxa"/>
            <w:tcBorders>
              <w:top w:val="nil"/>
              <w:left w:val="nil"/>
              <w:bottom w:val="single" w:sz="8" w:space="0" w:color="auto"/>
              <w:right w:val="single" w:sz="8" w:space="0" w:color="auto"/>
            </w:tcBorders>
            <w:shd w:val="clear" w:color="000000" w:fill="FFFFFF"/>
            <w:noWrap/>
            <w:vAlign w:val="bottom"/>
            <w:hideMark/>
          </w:tcPr>
          <w:p w:rsidR="00DF4A79" w:rsidRPr="00DF4A79" w:rsidRDefault="00DF4A79" w:rsidP="00DF4A79">
            <w:pPr>
              <w:spacing w:line="240" w:lineRule="auto"/>
              <w:jc w:val="center"/>
              <w:rPr>
                <w:rFonts w:eastAsia="Times New Roman" w:cs="Arial"/>
                <w:color w:val="000000"/>
                <w:lang w:val="en-ZA" w:eastAsia="en-ZA"/>
              </w:rPr>
            </w:pPr>
            <w:r w:rsidRPr="00DF4A79">
              <w:rPr>
                <w:rFonts w:eastAsia="Times New Roman" w:cs="Arial"/>
                <w:color w:val="000000"/>
                <w:lang w:val="en-ZA" w:eastAsia="en-ZA"/>
              </w:rPr>
              <w:t>18</w:t>
            </w:r>
          </w:p>
        </w:tc>
        <w:tc>
          <w:tcPr>
            <w:tcW w:w="960" w:type="dxa"/>
            <w:tcBorders>
              <w:top w:val="nil"/>
              <w:left w:val="nil"/>
              <w:bottom w:val="single" w:sz="8" w:space="0" w:color="auto"/>
              <w:right w:val="single" w:sz="8" w:space="0" w:color="auto"/>
            </w:tcBorders>
            <w:shd w:val="clear" w:color="000000" w:fill="FFFFFF"/>
            <w:noWrap/>
            <w:vAlign w:val="bottom"/>
            <w:hideMark/>
          </w:tcPr>
          <w:p w:rsidR="00DF4A79" w:rsidRPr="00DF4A79" w:rsidRDefault="00DF4A79" w:rsidP="00DF4A79">
            <w:pPr>
              <w:spacing w:line="240" w:lineRule="auto"/>
              <w:jc w:val="center"/>
              <w:rPr>
                <w:rFonts w:eastAsia="Times New Roman" w:cs="Arial"/>
                <w:color w:val="000000"/>
                <w:lang w:val="en-ZA" w:eastAsia="en-ZA"/>
              </w:rPr>
            </w:pPr>
            <w:r w:rsidRPr="00DF4A79">
              <w:rPr>
                <w:rFonts w:eastAsia="Times New Roman" w:cs="Arial"/>
                <w:color w:val="000000"/>
                <w:lang w:val="en-ZA" w:eastAsia="en-ZA"/>
              </w:rPr>
              <w:t>37.42%</w:t>
            </w:r>
          </w:p>
        </w:tc>
        <w:tc>
          <w:tcPr>
            <w:tcW w:w="280" w:type="dxa"/>
            <w:tcBorders>
              <w:top w:val="nil"/>
              <w:left w:val="nil"/>
              <w:bottom w:val="nil"/>
              <w:right w:val="nil"/>
            </w:tcBorders>
            <w:shd w:val="clear" w:color="000000" w:fill="FFFFFF"/>
            <w:noWrap/>
            <w:vAlign w:val="bottom"/>
            <w:hideMark/>
          </w:tcPr>
          <w:p w:rsidR="00DF4A79" w:rsidRPr="00DF4A79" w:rsidRDefault="00DF4A79" w:rsidP="00DF4A79">
            <w:pPr>
              <w:spacing w:line="240" w:lineRule="auto"/>
              <w:rPr>
                <w:rFonts w:eastAsia="Times New Roman" w:cs="Arial"/>
                <w:color w:val="000000"/>
                <w:lang w:val="en-ZA" w:eastAsia="en-ZA"/>
              </w:rPr>
            </w:pPr>
            <w:r w:rsidRPr="00DF4A79">
              <w:rPr>
                <w:rFonts w:eastAsia="Times New Roman" w:cs="Arial"/>
                <w:color w:val="000000"/>
                <w:lang w:val="en-ZA" w:eastAsia="en-ZA"/>
              </w:rPr>
              <w:t> </w:t>
            </w:r>
          </w:p>
        </w:tc>
        <w:tc>
          <w:tcPr>
            <w:tcW w:w="960" w:type="dxa"/>
            <w:tcBorders>
              <w:top w:val="nil"/>
              <w:left w:val="single" w:sz="8" w:space="0" w:color="auto"/>
              <w:bottom w:val="single" w:sz="8" w:space="0" w:color="auto"/>
              <w:right w:val="single" w:sz="8" w:space="0" w:color="auto"/>
            </w:tcBorders>
            <w:shd w:val="clear" w:color="000000" w:fill="FFFFFF"/>
            <w:noWrap/>
            <w:vAlign w:val="bottom"/>
            <w:hideMark/>
          </w:tcPr>
          <w:p w:rsidR="00DF4A79" w:rsidRPr="00DF4A79" w:rsidRDefault="00DF4A79" w:rsidP="00DF4A79">
            <w:pPr>
              <w:spacing w:line="240" w:lineRule="auto"/>
              <w:jc w:val="center"/>
              <w:rPr>
                <w:rFonts w:eastAsia="Times New Roman" w:cs="Arial"/>
                <w:color w:val="000000"/>
                <w:lang w:val="en-ZA" w:eastAsia="en-ZA"/>
              </w:rPr>
            </w:pPr>
            <w:r w:rsidRPr="00DF4A79">
              <w:rPr>
                <w:rFonts w:eastAsia="Times New Roman" w:cs="Arial"/>
                <w:color w:val="000000"/>
                <w:lang w:val="en-ZA" w:eastAsia="en-ZA"/>
              </w:rPr>
              <w:t>5</w:t>
            </w:r>
          </w:p>
        </w:tc>
        <w:tc>
          <w:tcPr>
            <w:tcW w:w="960" w:type="dxa"/>
            <w:tcBorders>
              <w:top w:val="nil"/>
              <w:left w:val="nil"/>
              <w:bottom w:val="single" w:sz="8" w:space="0" w:color="auto"/>
              <w:right w:val="single" w:sz="8" w:space="0" w:color="auto"/>
            </w:tcBorders>
            <w:shd w:val="clear" w:color="000000" w:fill="FFFFFF"/>
            <w:noWrap/>
            <w:vAlign w:val="bottom"/>
            <w:hideMark/>
          </w:tcPr>
          <w:p w:rsidR="00DF4A79" w:rsidRPr="00DF4A79" w:rsidRDefault="00DF4A79" w:rsidP="00DF4A79">
            <w:pPr>
              <w:spacing w:line="240" w:lineRule="auto"/>
              <w:jc w:val="center"/>
              <w:rPr>
                <w:rFonts w:eastAsia="Times New Roman" w:cs="Arial"/>
                <w:color w:val="000000"/>
                <w:lang w:val="en-ZA" w:eastAsia="en-ZA"/>
              </w:rPr>
            </w:pPr>
            <w:r w:rsidRPr="00DF4A79">
              <w:rPr>
                <w:rFonts w:eastAsia="Times New Roman" w:cs="Arial"/>
                <w:color w:val="000000"/>
                <w:lang w:val="en-ZA" w:eastAsia="en-ZA"/>
              </w:rPr>
              <w:t>44.33%</w:t>
            </w:r>
          </w:p>
        </w:tc>
        <w:tc>
          <w:tcPr>
            <w:tcW w:w="320" w:type="dxa"/>
            <w:tcBorders>
              <w:top w:val="nil"/>
              <w:left w:val="nil"/>
              <w:bottom w:val="nil"/>
              <w:right w:val="nil"/>
            </w:tcBorders>
            <w:shd w:val="clear" w:color="000000" w:fill="FFFFFF"/>
            <w:noWrap/>
            <w:vAlign w:val="bottom"/>
            <w:hideMark/>
          </w:tcPr>
          <w:p w:rsidR="00DF4A79" w:rsidRPr="00DF4A79" w:rsidRDefault="00DF4A79" w:rsidP="00DF4A79">
            <w:pPr>
              <w:spacing w:line="240" w:lineRule="auto"/>
              <w:rPr>
                <w:rFonts w:eastAsia="Times New Roman" w:cs="Arial"/>
                <w:color w:val="000000"/>
                <w:lang w:val="en-ZA" w:eastAsia="en-ZA"/>
              </w:rPr>
            </w:pPr>
            <w:r w:rsidRPr="00DF4A79">
              <w:rPr>
                <w:rFonts w:eastAsia="Times New Roman" w:cs="Arial"/>
                <w:color w:val="000000"/>
                <w:lang w:val="en-ZA" w:eastAsia="en-ZA"/>
              </w:rPr>
              <w:t> </w:t>
            </w:r>
          </w:p>
        </w:tc>
        <w:tc>
          <w:tcPr>
            <w:tcW w:w="960" w:type="dxa"/>
            <w:tcBorders>
              <w:top w:val="nil"/>
              <w:left w:val="single" w:sz="8" w:space="0" w:color="auto"/>
              <w:bottom w:val="single" w:sz="8" w:space="0" w:color="auto"/>
              <w:right w:val="single" w:sz="8" w:space="0" w:color="auto"/>
            </w:tcBorders>
            <w:shd w:val="clear" w:color="000000" w:fill="FFFFFF"/>
            <w:noWrap/>
            <w:vAlign w:val="bottom"/>
            <w:hideMark/>
          </w:tcPr>
          <w:p w:rsidR="00DF4A79" w:rsidRPr="00DF4A79" w:rsidRDefault="00DF4A79" w:rsidP="00DF4A79">
            <w:pPr>
              <w:spacing w:line="240" w:lineRule="auto"/>
              <w:jc w:val="center"/>
              <w:rPr>
                <w:rFonts w:eastAsia="Times New Roman" w:cs="Arial"/>
                <w:color w:val="000000"/>
                <w:lang w:val="en-ZA" w:eastAsia="en-ZA"/>
              </w:rPr>
            </w:pPr>
            <w:r w:rsidRPr="00DF4A79">
              <w:rPr>
                <w:rFonts w:eastAsia="Times New Roman" w:cs="Arial"/>
                <w:color w:val="000000"/>
                <w:lang w:val="en-ZA" w:eastAsia="en-ZA"/>
              </w:rPr>
              <w:t>12</w:t>
            </w:r>
          </w:p>
        </w:tc>
        <w:tc>
          <w:tcPr>
            <w:tcW w:w="960" w:type="dxa"/>
            <w:tcBorders>
              <w:top w:val="nil"/>
              <w:left w:val="nil"/>
              <w:bottom w:val="single" w:sz="8" w:space="0" w:color="auto"/>
              <w:right w:val="single" w:sz="12" w:space="0" w:color="auto"/>
            </w:tcBorders>
            <w:shd w:val="clear" w:color="000000" w:fill="FFFFFF"/>
            <w:noWrap/>
            <w:vAlign w:val="bottom"/>
            <w:hideMark/>
          </w:tcPr>
          <w:p w:rsidR="00DF4A79" w:rsidRPr="00DF4A79" w:rsidRDefault="00DF4A79" w:rsidP="00DF4A79">
            <w:pPr>
              <w:spacing w:line="240" w:lineRule="auto"/>
              <w:jc w:val="right"/>
              <w:rPr>
                <w:rFonts w:eastAsia="Times New Roman" w:cs="Arial"/>
                <w:color w:val="000000"/>
                <w:lang w:val="en-ZA" w:eastAsia="en-ZA"/>
              </w:rPr>
            </w:pPr>
            <w:r w:rsidRPr="00DF4A79">
              <w:rPr>
                <w:rFonts w:eastAsia="Times New Roman" w:cs="Arial"/>
                <w:color w:val="000000"/>
                <w:lang w:val="en-ZA" w:eastAsia="en-ZA"/>
              </w:rPr>
              <w:t>38.07%</w:t>
            </w:r>
          </w:p>
        </w:tc>
      </w:tr>
      <w:tr w:rsidR="00DF4A79" w:rsidRPr="00DF4A79" w:rsidTr="00DF4A79">
        <w:trPr>
          <w:trHeight w:val="315"/>
        </w:trPr>
        <w:tc>
          <w:tcPr>
            <w:tcW w:w="240" w:type="dxa"/>
            <w:tcBorders>
              <w:top w:val="nil"/>
              <w:left w:val="nil"/>
              <w:bottom w:val="nil"/>
              <w:right w:val="nil"/>
            </w:tcBorders>
            <w:shd w:val="clear" w:color="auto" w:fill="auto"/>
            <w:noWrap/>
            <w:vAlign w:val="bottom"/>
            <w:hideMark/>
          </w:tcPr>
          <w:p w:rsidR="00DF4A79" w:rsidRPr="00DF4A79" w:rsidRDefault="00DF4A79" w:rsidP="00DF4A79">
            <w:pPr>
              <w:spacing w:line="240" w:lineRule="auto"/>
              <w:rPr>
                <w:rFonts w:eastAsia="Times New Roman" w:cs="Arial"/>
                <w:color w:val="000000"/>
                <w:lang w:val="en-ZA" w:eastAsia="en-ZA"/>
              </w:rPr>
            </w:pPr>
          </w:p>
        </w:tc>
        <w:tc>
          <w:tcPr>
            <w:tcW w:w="880" w:type="dxa"/>
            <w:vMerge/>
            <w:tcBorders>
              <w:top w:val="nil"/>
              <w:left w:val="single" w:sz="12" w:space="0" w:color="auto"/>
              <w:bottom w:val="single" w:sz="8" w:space="0" w:color="000000"/>
              <w:right w:val="single" w:sz="8" w:space="0" w:color="auto"/>
            </w:tcBorders>
            <w:vAlign w:val="center"/>
            <w:hideMark/>
          </w:tcPr>
          <w:p w:rsidR="00DF4A79" w:rsidRPr="00DF4A79" w:rsidRDefault="00DF4A79" w:rsidP="00DF4A79">
            <w:pPr>
              <w:spacing w:line="240" w:lineRule="auto"/>
              <w:rPr>
                <w:rFonts w:eastAsia="Times New Roman" w:cs="Arial"/>
                <w:b/>
                <w:bCs/>
                <w:color w:val="000000"/>
                <w:lang w:val="en-ZA" w:eastAsia="en-ZA"/>
              </w:rPr>
            </w:pPr>
          </w:p>
        </w:tc>
        <w:tc>
          <w:tcPr>
            <w:tcW w:w="1060" w:type="dxa"/>
            <w:tcBorders>
              <w:top w:val="nil"/>
              <w:left w:val="nil"/>
              <w:bottom w:val="single" w:sz="8" w:space="0" w:color="auto"/>
              <w:right w:val="single" w:sz="8" w:space="0" w:color="auto"/>
            </w:tcBorders>
            <w:shd w:val="clear" w:color="000000" w:fill="FFFFFF"/>
            <w:noWrap/>
            <w:vAlign w:val="bottom"/>
            <w:hideMark/>
          </w:tcPr>
          <w:p w:rsidR="00DF4A79" w:rsidRPr="00DF4A79" w:rsidRDefault="00DF4A79" w:rsidP="00DF4A79">
            <w:pPr>
              <w:spacing w:line="240" w:lineRule="auto"/>
              <w:rPr>
                <w:rFonts w:eastAsia="Times New Roman" w:cs="Arial"/>
                <w:color w:val="000000"/>
                <w:lang w:val="en-ZA" w:eastAsia="en-ZA"/>
              </w:rPr>
            </w:pPr>
            <w:r w:rsidRPr="00DF4A79">
              <w:rPr>
                <w:rFonts w:eastAsia="Times New Roman" w:cs="Arial"/>
                <w:color w:val="000000"/>
                <w:lang w:val="en-ZA" w:eastAsia="en-ZA"/>
              </w:rPr>
              <w:t>Resources</w:t>
            </w:r>
          </w:p>
        </w:tc>
        <w:tc>
          <w:tcPr>
            <w:tcW w:w="1175" w:type="dxa"/>
            <w:tcBorders>
              <w:top w:val="nil"/>
              <w:left w:val="nil"/>
              <w:bottom w:val="single" w:sz="8" w:space="0" w:color="auto"/>
              <w:right w:val="single" w:sz="8" w:space="0" w:color="auto"/>
            </w:tcBorders>
            <w:shd w:val="clear" w:color="000000" w:fill="FFFFFF"/>
            <w:noWrap/>
            <w:vAlign w:val="bottom"/>
            <w:hideMark/>
          </w:tcPr>
          <w:p w:rsidR="00DF4A79" w:rsidRPr="00DF4A79" w:rsidRDefault="00DF4A79" w:rsidP="00DF4A79">
            <w:pPr>
              <w:spacing w:line="240" w:lineRule="auto"/>
              <w:jc w:val="center"/>
              <w:rPr>
                <w:rFonts w:eastAsia="Times New Roman" w:cs="Arial"/>
                <w:color w:val="000000"/>
                <w:lang w:val="en-ZA" w:eastAsia="en-ZA"/>
              </w:rPr>
            </w:pPr>
            <w:r w:rsidRPr="00DF4A79">
              <w:rPr>
                <w:rFonts w:eastAsia="Times New Roman" w:cs="Arial"/>
                <w:color w:val="000000"/>
                <w:lang w:val="en-ZA" w:eastAsia="en-ZA"/>
              </w:rPr>
              <w:t>11</w:t>
            </w:r>
          </w:p>
        </w:tc>
        <w:tc>
          <w:tcPr>
            <w:tcW w:w="960" w:type="dxa"/>
            <w:tcBorders>
              <w:top w:val="nil"/>
              <w:left w:val="nil"/>
              <w:bottom w:val="single" w:sz="8" w:space="0" w:color="auto"/>
              <w:right w:val="single" w:sz="8" w:space="0" w:color="auto"/>
            </w:tcBorders>
            <w:shd w:val="clear" w:color="000000" w:fill="FFFFFF"/>
            <w:noWrap/>
            <w:vAlign w:val="bottom"/>
            <w:hideMark/>
          </w:tcPr>
          <w:p w:rsidR="00DF4A79" w:rsidRPr="00DF4A79" w:rsidRDefault="00DF4A79" w:rsidP="00DF4A79">
            <w:pPr>
              <w:spacing w:line="240" w:lineRule="auto"/>
              <w:jc w:val="center"/>
              <w:rPr>
                <w:rFonts w:eastAsia="Times New Roman" w:cs="Arial"/>
                <w:color w:val="000000"/>
                <w:lang w:val="en-ZA" w:eastAsia="en-ZA"/>
              </w:rPr>
            </w:pPr>
            <w:r w:rsidRPr="00DF4A79">
              <w:rPr>
                <w:rFonts w:eastAsia="Times New Roman" w:cs="Arial"/>
                <w:color w:val="000000"/>
                <w:lang w:val="en-ZA" w:eastAsia="en-ZA"/>
              </w:rPr>
              <w:t>45.33%</w:t>
            </w:r>
          </w:p>
        </w:tc>
        <w:tc>
          <w:tcPr>
            <w:tcW w:w="280" w:type="dxa"/>
            <w:tcBorders>
              <w:top w:val="nil"/>
              <w:left w:val="nil"/>
              <w:bottom w:val="nil"/>
              <w:right w:val="nil"/>
            </w:tcBorders>
            <w:shd w:val="clear" w:color="000000" w:fill="FFFFFF"/>
            <w:noWrap/>
            <w:vAlign w:val="bottom"/>
            <w:hideMark/>
          </w:tcPr>
          <w:p w:rsidR="00DF4A79" w:rsidRPr="00DF4A79" w:rsidRDefault="00DF4A79" w:rsidP="00DF4A79">
            <w:pPr>
              <w:spacing w:line="240" w:lineRule="auto"/>
              <w:rPr>
                <w:rFonts w:eastAsia="Times New Roman" w:cs="Arial"/>
                <w:color w:val="000000"/>
                <w:lang w:val="en-ZA" w:eastAsia="en-ZA"/>
              </w:rPr>
            </w:pPr>
            <w:r w:rsidRPr="00DF4A79">
              <w:rPr>
                <w:rFonts w:eastAsia="Times New Roman" w:cs="Arial"/>
                <w:color w:val="000000"/>
                <w:lang w:val="en-ZA" w:eastAsia="en-ZA"/>
              </w:rPr>
              <w:t> </w:t>
            </w:r>
          </w:p>
        </w:tc>
        <w:tc>
          <w:tcPr>
            <w:tcW w:w="960" w:type="dxa"/>
            <w:tcBorders>
              <w:top w:val="nil"/>
              <w:left w:val="single" w:sz="8" w:space="0" w:color="auto"/>
              <w:bottom w:val="single" w:sz="8" w:space="0" w:color="auto"/>
              <w:right w:val="single" w:sz="8" w:space="0" w:color="auto"/>
            </w:tcBorders>
            <w:shd w:val="clear" w:color="000000" w:fill="FFFFFF"/>
            <w:noWrap/>
            <w:vAlign w:val="bottom"/>
            <w:hideMark/>
          </w:tcPr>
          <w:p w:rsidR="00DF4A79" w:rsidRPr="00DF4A79" w:rsidRDefault="00DF4A79" w:rsidP="00DF4A79">
            <w:pPr>
              <w:spacing w:line="240" w:lineRule="auto"/>
              <w:jc w:val="center"/>
              <w:rPr>
                <w:rFonts w:eastAsia="Times New Roman" w:cs="Arial"/>
                <w:color w:val="000000"/>
                <w:lang w:val="en-ZA" w:eastAsia="en-ZA"/>
              </w:rPr>
            </w:pPr>
            <w:r w:rsidRPr="00DF4A79">
              <w:rPr>
                <w:rFonts w:eastAsia="Times New Roman" w:cs="Arial"/>
                <w:color w:val="000000"/>
                <w:lang w:val="en-ZA" w:eastAsia="en-ZA"/>
              </w:rPr>
              <w:t>8</w:t>
            </w:r>
          </w:p>
        </w:tc>
        <w:tc>
          <w:tcPr>
            <w:tcW w:w="960" w:type="dxa"/>
            <w:tcBorders>
              <w:top w:val="nil"/>
              <w:left w:val="nil"/>
              <w:bottom w:val="single" w:sz="8" w:space="0" w:color="auto"/>
              <w:right w:val="single" w:sz="8" w:space="0" w:color="auto"/>
            </w:tcBorders>
            <w:shd w:val="clear" w:color="000000" w:fill="FFFFFF"/>
            <w:noWrap/>
            <w:vAlign w:val="bottom"/>
            <w:hideMark/>
          </w:tcPr>
          <w:p w:rsidR="00DF4A79" w:rsidRPr="00DF4A79" w:rsidRDefault="00DF4A79" w:rsidP="00DF4A79">
            <w:pPr>
              <w:spacing w:line="240" w:lineRule="auto"/>
              <w:jc w:val="center"/>
              <w:rPr>
                <w:rFonts w:eastAsia="Times New Roman" w:cs="Arial"/>
                <w:color w:val="000000"/>
                <w:lang w:val="en-ZA" w:eastAsia="en-ZA"/>
              </w:rPr>
            </w:pPr>
            <w:r w:rsidRPr="00DF4A79">
              <w:rPr>
                <w:rFonts w:eastAsia="Times New Roman" w:cs="Arial"/>
                <w:color w:val="000000"/>
                <w:lang w:val="en-ZA" w:eastAsia="en-ZA"/>
              </w:rPr>
              <w:t>32.18%</w:t>
            </w:r>
          </w:p>
        </w:tc>
        <w:tc>
          <w:tcPr>
            <w:tcW w:w="320" w:type="dxa"/>
            <w:tcBorders>
              <w:top w:val="nil"/>
              <w:left w:val="nil"/>
              <w:bottom w:val="nil"/>
              <w:right w:val="nil"/>
            </w:tcBorders>
            <w:shd w:val="clear" w:color="000000" w:fill="FFFFFF"/>
            <w:noWrap/>
            <w:vAlign w:val="bottom"/>
            <w:hideMark/>
          </w:tcPr>
          <w:p w:rsidR="00DF4A79" w:rsidRPr="00DF4A79" w:rsidRDefault="00DF4A79" w:rsidP="00DF4A79">
            <w:pPr>
              <w:spacing w:line="240" w:lineRule="auto"/>
              <w:rPr>
                <w:rFonts w:eastAsia="Times New Roman" w:cs="Arial"/>
                <w:color w:val="000000"/>
                <w:lang w:val="en-ZA" w:eastAsia="en-ZA"/>
              </w:rPr>
            </w:pPr>
            <w:r w:rsidRPr="00DF4A79">
              <w:rPr>
                <w:rFonts w:eastAsia="Times New Roman" w:cs="Arial"/>
                <w:color w:val="000000"/>
                <w:lang w:val="en-ZA" w:eastAsia="en-ZA"/>
              </w:rPr>
              <w:t> </w:t>
            </w:r>
          </w:p>
        </w:tc>
        <w:tc>
          <w:tcPr>
            <w:tcW w:w="960" w:type="dxa"/>
            <w:tcBorders>
              <w:top w:val="nil"/>
              <w:left w:val="single" w:sz="8" w:space="0" w:color="auto"/>
              <w:bottom w:val="single" w:sz="8" w:space="0" w:color="auto"/>
              <w:right w:val="single" w:sz="8" w:space="0" w:color="auto"/>
            </w:tcBorders>
            <w:shd w:val="clear" w:color="000000" w:fill="FFFFFF"/>
            <w:noWrap/>
            <w:vAlign w:val="bottom"/>
            <w:hideMark/>
          </w:tcPr>
          <w:p w:rsidR="00DF4A79" w:rsidRPr="00DF4A79" w:rsidRDefault="00DF4A79" w:rsidP="00DF4A79">
            <w:pPr>
              <w:spacing w:line="240" w:lineRule="auto"/>
              <w:jc w:val="center"/>
              <w:rPr>
                <w:rFonts w:eastAsia="Times New Roman" w:cs="Arial"/>
                <w:color w:val="000000"/>
                <w:lang w:val="en-ZA" w:eastAsia="en-ZA"/>
              </w:rPr>
            </w:pPr>
            <w:r w:rsidRPr="00DF4A79">
              <w:rPr>
                <w:rFonts w:eastAsia="Times New Roman" w:cs="Arial"/>
                <w:color w:val="000000"/>
                <w:lang w:val="en-ZA" w:eastAsia="en-ZA"/>
              </w:rPr>
              <w:t>8</w:t>
            </w:r>
          </w:p>
        </w:tc>
        <w:tc>
          <w:tcPr>
            <w:tcW w:w="960" w:type="dxa"/>
            <w:tcBorders>
              <w:top w:val="nil"/>
              <w:left w:val="nil"/>
              <w:bottom w:val="single" w:sz="8" w:space="0" w:color="auto"/>
              <w:right w:val="single" w:sz="12" w:space="0" w:color="auto"/>
            </w:tcBorders>
            <w:shd w:val="clear" w:color="000000" w:fill="FFFFFF"/>
            <w:noWrap/>
            <w:vAlign w:val="bottom"/>
            <w:hideMark/>
          </w:tcPr>
          <w:p w:rsidR="00DF4A79" w:rsidRPr="00DF4A79" w:rsidRDefault="00DF4A79" w:rsidP="00DF4A79">
            <w:pPr>
              <w:spacing w:line="240" w:lineRule="auto"/>
              <w:jc w:val="right"/>
              <w:rPr>
                <w:rFonts w:eastAsia="Times New Roman" w:cs="Arial"/>
                <w:color w:val="000000"/>
                <w:lang w:val="en-ZA" w:eastAsia="en-ZA"/>
              </w:rPr>
            </w:pPr>
            <w:r w:rsidRPr="00DF4A79">
              <w:rPr>
                <w:rFonts w:eastAsia="Times New Roman" w:cs="Arial"/>
                <w:color w:val="000000"/>
                <w:lang w:val="en-ZA" w:eastAsia="en-ZA"/>
              </w:rPr>
              <w:t>36.20%</w:t>
            </w:r>
          </w:p>
        </w:tc>
      </w:tr>
      <w:tr w:rsidR="00DF4A79" w:rsidRPr="00DF4A79" w:rsidTr="00DF4A79">
        <w:trPr>
          <w:trHeight w:val="495"/>
        </w:trPr>
        <w:tc>
          <w:tcPr>
            <w:tcW w:w="240" w:type="dxa"/>
            <w:tcBorders>
              <w:top w:val="nil"/>
              <w:left w:val="nil"/>
              <w:bottom w:val="nil"/>
              <w:right w:val="nil"/>
            </w:tcBorders>
            <w:shd w:val="clear" w:color="auto" w:fill="auto"/>
            <w:noWrap/>
            <w:vAlign w:val="bottom"/>
            <w:hideMark/>
          </w:tcPr>
          <w:p w:rsidR="00DF4A79" w:rsidRPr="00DF4A79" w:rsidRDefault="00DF4A79" w:rsidP="00DF4A79">
            <w:pPr>
              <w:spacing w:line="240" w:lineRule="auto"/>
              <w:rPr>
                <w:rFonts w:eastAsia="Times New Roman" w:cs="Arial"/>
                <w:color w:val="000000"/>
                <w:lang w:val="en-ZA" w:eastAsia="en-ZA"/>
              </w:rPr>
            </w:pPr>
          </w:p>
        </w:tc>
        <w:tc>
          <w:tcPr>
            <w:tcW w:w="880" w:type="dxa"/>
            <w:tcBorders>
              <w:top w:val="nil"/>
              <w:left w:val="single" w:sz="12" w:space="0" w:color="auto"/>
              <w:bottom w:val="single" w:sz="12" w:space="0" w:color="auto"/>
              <w:right w:val="single" w:sz="8" w:space="0" w:color="auto"/>
            </w:tcBorders>
            <w:shd w:val="clear" w:color="000000" w:fill="FFFFFF"/>
            <w:noWrap/>
            <w:vAlign w:val="center"/>
            <w:hideMark/>
          </w:tcPr>
          <w:p w:rsidR="00DF4A79" w:rsidRPr="00DF4A79" w:rsidRDefault="00DF4A79" w:rsidP="00DF4A79">
            <w:pPr>
              <w:spacing w:line="240" w:lineRule="auto"/>
              <w:rPr>
                <w:rFonts w:ascii="Calibri" w:eastAsia="Times New Roman" w:hAnsi="Calibri" w:cs="Arial"/>
                <w:color w:val="000000"/>
                <w:sz w:val="22"/>
                <w:szCs w:val="22"/>
                <w:lang w:val="en-ZA" w:eastAsia="en-ZA"/>
              </w:rPr>
            </w:pPr>
            <w:r w:rsidRPr="00DF4A79">
              <w:rPr>
                <w:rFonts w:ascii="Calibri" w:eastAsia="Times New Roman" w:hAnsi="Calibri" w:cs="Arial"/>
                <w:color w:val="000000"/>
                <w:sz w:val="22"/>
                <w:szCs w:val="22"/>
                <w:lang w:val="en-ZA" w:eastAsia="en-ZA"/>
              </w:rPr>
              <w:t> </w:t>
            </w:r>
          </w:p>
        </w:tc>
        <w:tc>
          <w:tcPr>
            <w:tcW w:w="1060" w:type="dxa"/>
            <w:tcBorders>
              <w:top w:val="nil"/>
              <w:left w:val="nil"/>
              <w:bottom w:val="single" w:sz="12" w:space="0" w:color="auto"/>
              <w:right w:val="single" w:sz="8" w:space="0" w:color="auto"/>
            </w:tcBorders>
            <w:shd w:val="clear" w:color="000000" w:fill="FFFFFF"/>
            <w:noWrap/>
            <w:vAlign w:val="center"/>
            <w:hideMark/>
          </w:tcPr>
          <w:p w:rsidR="00DF4A79" w:rsidRPr="00DF4A79" w:rsidRDefault="00DF4A79" w:rsidP="00DF4A79">
            <w:pPr>
              <w:spacing w:line="240" w:lineRule="auto"/>
              <w:jc w:val="center"/>
              <w:rPr>
                <w:rFonts w:eastAsia="Times New Roman" w:cs="Arial"/>
                <w:b/>
                <w:bCs/>
                <w:color w:val="000000"/>
                <w:lang w:val="en-ZA" w:eastAsia="en-ZA"/>
              </w:rPr>
            </w:pPr>
            <w:r w:rsidRPr="00DF4A79">
              <w:rPr>
                <w:rFonts w:eastAsia="Times New Roman" w:cs="Arial"/>
                <w:b/>
                <w:bCs/>
                <w:color w:val="000000"/>
                <w:lang w:val="en-ZA" w:eastAsia="en-ZA"/>
              </w:rPr>
              <w:t>TOTAL</w:t>
            </w:r>
          </w:p>
        </w:tc>
        <w:tc>
          <w:tcPr>
            <w:tcW w:w="1175" w:type="dxa"/>
            <w:tcBorders>
              <w:top w:val="nil"/>
              <w:left w:val="nil"/>
              <w:bottom w:val="single" w:sz="12" w:space="0" w:color="auto"/>
              <w:right w:val="single" w:sz="8" w:space="0" w:color="auto"/>
            </w:tcBorders>
            <w:shd w:val="clear" w:color="000000" w:fill="FFFFFF"/>
            <w:noWrap/>
            <w:vAlign w:val="center"/>
            <w:hideMark/>
          </w:tcPr>
          <w:p w:rsidR="00DF4A79" w:rsidRPr="00DF4A79" w:rsidRDefault="00DF4A79" w:rsidP="00DF4A79">
            <w:pPr>
              <w:spacing w:line="240" w:lineRule="auto"/>
              <w:jc w:val="center"/>
              <w:rPr>
                <w:rFonts w:eastAsia="Times New Roman" w:cs="Arial"/>
                <w:b/>
                <w:bCs/>
                <w:color w:val="000000"/>
                <w:lang w:val="en-ZA" w:eastAsia="en-ZA"/>
              </w:rPr>
            </w:pPr>
            <w:r w:rsidRPr="00DF4A79">
              <w:rPr>
                <w:rFonts w:eastAsia="Times New Roman" w:cs="Arial"/>
                <w:b/>
                <w:bCs/>
                <w:color w:val="000000"/>
                <w:lang w:val="en-ZA" w:eastAsia="en-ZA"/>
              </w:rPr>
              <w:t>42</w:t>
            </w:r>
          </w:p>
        </w:tc>
        <w:tc>
          <w:tcPr>
            <w:tcW w:w="960" w:type="dxa"/>
            <w:tcBorders>
              <w:top w:val="nil"/>
              <w:left w:val="nil"/>
              <w:bottom w:val="single" w:sz="12" w:space="0" w:color="auto"/>
              <w:right w:val="single" w:sz="8" w:space="0" w:color="auto"/>
            </w:tcBorders>
            <w:shd w:val="clear" w:color="000000" w:fill="FFFFFF"/>
            <w:noWrap/>
            <w:vAlign w:val="center"/>
            <w:hideMark/>
          </w:tcPr>
          <w:p w:rsidR="00DF4A79" w:rsidRPr="00DF4A79" w:rsidRDefault="00DF4A79" w:rsidP="00DF4A79">
            <w:pPr>
              <w:spacing w:line="240" w:lineRule="auto"/>
              <w:jc w:val="center"/>
              <w:rPr>
                <w:rFonts w:eastAsia="Times New Roman" w:cs="Arial"/>
                <w:b/>
                <w:bCs/>
                <w:color w:val="000000"/>
                <w:lang w:val="en-ZA" w:eastAsia="en-ZA"/>
              </w:rPr>
            </w:pPr>
            <w:r w:rsidRPr="00DF4A79">
              <w:rPr>
                <w:rFonts w:eastAsia="Times New Roman" w:cs="Arial"/>
                <w:b/>
                <w:bCs/>
                <w:color w:val="000000"/>
                <w:lang w:val="en-ZA" w:eastAsia="en-ZA"/>
              </w:rPr>
              <w:t> </w:t>
            </w:r>
          </w:p>
        </w:tc>
        <w:tc>
          <w:tcPr>
            <w:tcW w:w="280" w:type="dxa"/>
            <w:tcBorders>
              <w:top w:val="nil"/>
              <w:left w:val="nil"/>
              <w:bottom w:val="single" w:sz="12" w:space="0" w:color="auto"/>
              <w:right w:val="single" w:sz="8" w:space="0" w:color="auto"/>
            </w:tcBorders>
            <w:shd w:val="clear" w:color="000000" w:fill="FFFFFF"/>
            <w:noWrap/>
            <w:vAlign w:val="center"/>
            <w:hideMark/>
          </w:tcPr>
          <w:p w:rsidR="00DF4A79" w:rsidRPr="00DF4A79" w:rsidRDefault="00DF4A79" w:rsidP="00DF4A79">
            <w:pPr>
              <w:spacing w:line="240" w:lineRule="auto"/>
              <w:jc w:val="center"/>
              <w:rPr>
                <w:rFonts w:eastAsia="Times New Roman" w:cs="Arial"/>
                <w:b/>
                <w:bCs/>
                <w:color w:val="000000"/>
                <w:lang w:val="en-ZA" w:eastAsia="en-ZA"/>
              </w:rPr>
            </w:pPr>
            <w:r w:rsidRPr="00DF4A79">
              <w:rPr>
                <w:rFonts w:eastAsia="Times New Roman" w:cs="Arial"/>
                <w:b/>
                <w:bCs/>
                <w:color w:val="000000"/>
                <w:lang w:val="en-ZA" w:eastAsia="en-ZA"/>
              </w:rPr>
              <w:t> </w:t>
            </w:r>
          </w:p>
        </w:tc>
        <w:tc>
          <w:tcPr>
            <w:tcW w:w="960" w:type="dxa"/>
            <w:tcBorders>
              <w:top w:val="nil"/>
              <w:left w:val="nil"/>
              <w:bottom w:val="single" w:sz="12" w:space="0" w:color="auto"/>
              <w:right w:val="single" w:sz="8" w:space="0" w:color="auto"/>
            </w:tcBorders>
            <w:shd w:val="clear" w:color="000000" w:fill="FFFFFF"/>
            <w:noWrap/>
            <w:vAlign w:val="center"/>
            <w:hideMark/>
          </w:tcPr>
          <w:p w:rsidR="00DF4A79" w:rsidRPr="00DF4A79" w:rsidRDefault="00DF4A79" w:rsidP="00DF4A79">
            <w:pPr>
              <w:spacing w:line="240" w:lineRule="auto"/>
              <w:jc w:val="center"/>
              <w:rPr>
                <w:rFonts w:eastAsia="Times New Roman" w:cs="Arial"/>
                <w:b/>
                <w:bCs/>
                <w:color w:val="000000"/>
                <w:lang w:val="en-ZA" w:eastAsia="en-ZA"/>
              </w:rPr>
            </w:pPr>
            <w:r w:rsidRPr="00DF4A79">
              <w:rPr>
                <w:rFonts w:eastAsia="Times New Roman" w:cs="Arial"/>
                <w:b/>
                <w:bCs/>
                <w:color w:val="000000"/>
                <w:lang w:val="en-ZA" w:eastAsia="en-ZA"/>
              </w:rPr>
              <w:t>18</w:t>
            </w:r>
          </w:p>
        </w:tc>
        <w:tc>
          <w:tcPr>
            <w:tcW w:w="960" w:type="dxa"/>
            <w:tcBorders>
              <w:top w:val="nil"/>
              <w:left w:val="nil"/>
              <w:bottom w:val="single" w:sz="12" w:space="0" w:color="auto"/>
              <w:right w:val="single" w:sz="8" w:space="0" w:color="auto"/>
            </w:tcBorders>
            <w:shd w:val="clear" w:color="000000" w:fill="FFFFFF"/>
            <w:noWrap/>
            <w:vAlign w:val="center"/>
            <w:hideMark/>
          </w:tcPr>
          <w:p w:rsidR="00DF4A79" w:rsidRPr="00DF4A79" w:rsidRDefault="00DF4A79" w:rsidP="00DF4A79">
            <w:pPr>
              <w:spacing w:line="240" w:lineRule="auto"/>
              <w:jc w:val="center"/>
              <w:rPr>
                <w:rFonts w:eastAsia="Times New Roman" w:cs="Arial"/>
                <w:b/>
                <w:bCs/>
                <w:color w:val="000000"/>
                <w:lang w:val="en-ZA" w:eastAsia="en-ZA"/>
              </w:rPr>
            </w:pPr>
            <w:r w:rsidRPr="00DF4A79">
              <w:rPr>
                <w:rFonts w:eastAsia="Times New Roman" w:cs="Arial"/>
                <w:b/>
                <w:bCs/>
                <w:color w:val="000000"/>
                <w:lang w:val="en-ZA" w:eastAsia="en-ZA"/>
              </w:rPr>
              <w:t> </w:t>
            </w:r>
          </w:p>
        </w:tc>
        <w:tc>
          <w:tcPr>
            <w:tcW w:w="320" w:type="dxa"/>
            <w:tcBorders>
              <w:top w:val="nil"/>
              <w:left w:val="nil"/>
              <w:bottom w:val="single" w:sz="12" w:space="0" w:color="auto"/>
              <w:right w:val="single" w:sz="8" w:space="0" w:color="auto"/>
            </w:tcBorders>
            <w:shd w:val="clear" w:color="000000" w:fill="FFFFFF"/>
            <w:noWrap/>
            <w:vAlign w:val="center"/>
            <w:hideMark/>
          </w:tcPr>
          <w:p w:rsidR="00DF4A79" w:rsidRPr="00DF4A79" w:rsidRDefault="00DF4A79" w:rsidP="00DF4A79">
            <w:pPr>
              <w:spacing w:line="240" w:lineRule="auto"/>
              <w:jc w:val="center"/>
              <w:rPr>
                <w:rFonts w:eastAsia="Times New Roman" w:cs="Arial"/>
                <w:b/>
                <w:bCs/>
                <w:color w:val="000000"/>
                <w:lang w:val="en-ZA" w:eastAsia="en-ZA"/>
              </w:rPr>
            </w:pPr>
            <w:r w:rsidRPr="00DF4A79">
              <w:rPr>
                <w:rFonts w:eastAsia="Times New Roman" w:cs="Arial"/>
                <w:b/>
                <w:bCs/>
                <w:color w:val="000000"/>
                <w:lang w:val="en-ZA" w:eastAsia="en-ZA"/>
              </w:rPr>
              <w:t> </w:t>
            </w:r>
          </w:p>
        </w:tc>
        <w:tc>
          <w:tcPr>
            <w:tcW w:w="960" w:type="dxa"/>
            <w:tcBorders>
              <w:top w:val="nil"/>
              <w:left w:val="nil"/>
              <w:bottom w:val="single" w:sz="12" w:space="0" w:color="auto"/>
              <w:right w:val="single" w:sz="8" w:space="0" w:color="auto"/>
            </w:tcBorders>
            <w:shd w:val="clear" w:color="000000" w:fill="FFFFFF"/>
            <w:noWrap/>
            <w:vAlign w:val="center"/>
            <w:hideMark/>
          </w:tcPr>
          <w:p w:rsidR="00DF4A79" w:rsidRPr="00DF4A79" w:rsidRDefault="00DF4A79" w:rsidP="00DF4A79">
            <w:pPr>
              <w:spacing w:line="240" w:lineRule="auto"/>
              <w:jc w:val="center"/>
              <w:rPr>
                <w:rFonts w:eastAsia="Times New Roman" w:cs="Arial"/>
                <w:b/>
                <w:bCs/>
                <w:color w:val="000000"/>
                <w:lang w:val="en-ZA" w:eastAsia="en-ZA"/>
              </w:rPr>
            </w:pPr>
            <w:r w:rsidRPr="00DF4A79">
              <w:rPr>
                <w:rFonts w:eastAsia="Times New Roman" w:cs="Arial"/>
                <w:b/>
                <w:bCs/>
                <w:color w:val="000000"/>
                <w:lang w:val="en-ZA" w:eastAsia="en-ZA"/>
              </w:rPr>
              <w:t>28</w:t>
            </w:r>
          </w:p>
        </w:tc>
        <w:tc>
          <w:tcPr>
            <w:tcW w:w="960" w:type="dxa"/>
            <w:tcBorders>
              <w:top w:val="nil"/>
              <w:left w:val="nil"/>
              <w:bottom w:val="single" w:sz="12" w:space="0" w:color="auto"/>
              <w:right w:val="single" w:sz="12" w:space="0" w:color="auto"/>
            </w:tcBorders>
            <w:shd w:val="clear" w:color="000000" w:fill="FFFFFF"/>
            <w:noWrap/>
            <w:vAlign w:val="bottom"/>
            <w:hideMark/>
          </w:tcPr>
          <w:p w:rsidR="00DF4A79" w:rsidRPr="00DF4A79" w:rsidRDefault="00DF4A79" w:rsidP="00DF4A79">
            <w:pPr>
              <w:spacing w:line="240" w:lineRule="auto"/>
              <w:jc w:val="center"/>
              <w:rPr>
                <w:rFonts w:eastAsia="Times New Roman" w:cs="Arial"/>
                <w:b/>
                <w:bCs/>
                <w:color w:val="000000"/>
                <w:lang w:val="en-ZA" w:eastAsia="en-ZA"/>
              </w:rPr>
            </w:pPr>
            <w:r w:rsidRPr="00DF4A79">
              <w:rPr>
                <w:rFonts w:eastAsia="Times New Roman" w:cs="Arial"/>
                <w:b/>
                <w:bCs/>
                <w:color w:val="000000"/>
                <w:lang w:val="en-ZA" w:eastAsia="en-ZA"/>
              </w:rPr>
              <w:t> </w:t>
            </w:r>
          </w:p>
        </w:tc>
      </w:tr>
    </w:tbl>
    <w:p w:rsidR="004F6C40" w:rsidRPr="0063490E" w:rsidRDefault="00DF4A79" w:rsidP="00C253D9">
      <w:pPr>
        <w:pStyle w:val="TableTitle"/>
        <w:ind w:left="0"/>
        <w:rPr>
          <w:sz w:val="20"/>
          <w:szCs w:val="20"/>
        </w:rPr>
      </w:pPr>
      <w:r>
        <w:rPr>
          <w:sz w:val="20"/>
          <w:szCs w:val="20"/>
        </w:rPr>
        <w:t xml:space="preserve">  </w:t>
      </w:r>
      <w:r w:rsidR="00B81F6E">
        <w:rPr>
          <w:sz w:val="20"/>
          <w:szCs w:val="20"/>
        </w:rPr>
        <w:t xml:space="preserve"> </w:t>
      </w:r>
      <w:r w:rsidR="00FC2E40" w:rsidRPr="0063490E">
        <w:rPr>
          <w:sz w:val="20"/>
          <w:szCs w:val="20"/>
        </w:rPr>
        <w:t>Table 1: S.A Sector weight changes in the SWIX 40 Index (J400)</w:t>
      </w:r>
    </w:p>
    <w:p w:rsidR="00A22AC8" w:rsidRDefault="00A22AC8" w:rsidP="00A22AC8">
      <w:pPr>
        <w:pStyle w:val="TableTitle"/>
        <w:rPr>
          <w:b/>
          <w:sz w:val="20"/>
          <w:szCs w:val="20"/>
          <w:u w:val="single"/>
        </w:rPr>
      </w:pPr>
    </w:p>
    <w:p w:rsidR="0063490E" w:rsidRPr="00D0259E" w:rsidRDefault="000E219A" w:rsidP="00650B30">
      <w:pPr>
        <w:pStyle w:val="TableTitle"/>
        <w:spacing w:line="360" w:lineRule="auto"/>
        <w:ind w:left="0"/>
        <w:rPr>
          <w:rFonts w:eastAsia="Times" w:cs="Times New Roman"/>
          <w:i w:val="0"/>
          <w:iCs w:val="0"/>
          <w:color w:val="auto"/>
          <w:sz w:val="20"/>
          <w:szCs w:val="20"/>
          <w:lang w:val="en-US" w:eastAsia="en-US"/>
        </w:rPr>
      </w:pPr>
      <w:r w:rsidRPr="000E219A">
        <w:rPr>
          <w:rFonts w:eastAsia="Times" w:cs="Times New Roman"/>
          <w:i w:val="0"/>
          <w:iCs w:val="0"/>
          <w:color w:val="auto"/>
          <w:sz w:val="20"/>
          <w:szCs w:val="20"/>
          <w:lang w:val="en-US" w:eastAsia="en-US"/>
        </w:rPr>
        <w:t>Lookin</w:t>
      </w:r>
      <w:r w:rsidR="003904A7">
        <w:rPr>
          <w:rFonts w:eastAsia="Times" w:cs="Times New Roman"/>
          <w:i w:val="0"/>
          <w:iCs w:val="0"/>
          <w:color w:val="auto"/>
          <w:sz w:val="20"/>
          <w:szCs w:val="20"/>
          <w:lang w:val="en-US" w:eastAsia="en-US"/>
        </w:rPr>
        <w:t>g at the data for June 2011 in t</w:t>
      </w:r>
      <w:r w:rsidRPr="000E219A">
        <w:rPr>
          <w:rFonts w:eastAsia="Times" w:cs="Times New Roman"/>
          <w:i w:val="0"/>
          <w:iCs w:val="0"/>
          <w:color w:val="auto"/>
          <w:sz w:val="20"/>
          <w:szCs w:val="20"/>
          <w:lang w:val="en-US" w:eastAsia="en-US"/>
        </w:rPr>
        <w:t>able 1 above,</w:t>
      </w:r>
      <w:r>
        <w:rPr>
          <w:rFonts w:eastAsia="Times" w:cs="Times New Roman"/>
          <w:i w:val="0"/>
          <w:iCs w:val="0"/>
          <w:color w:val="auto"/>
          <w:sz w:val="20"/>
          <w:szCs w:val="20"/>
          <w:lang w:val="en-US" w:eastAsia="en-US"/>
        </w:rPr>
        <w:t xml:space="preserve"> SWIX 40 consists of 42 </w:t>
      </w:r>
      <w:r w:rsidR="00EE5F9D">
        <w:rPr>
          <w:rFonts w:eastAsia="Times" w:cs="Times New Roman"/>
          <w:i w:val="0"/>
          <w:iCs w:val="0"/>
          <w:color w:val="auto"/>
          <w:sz w:val="20"/>
          <w:szCs w:val="20"/>
          <w:lang w:val="en-US" w:eastAsia="en-US"/>
        </w:rPr>
        <w:t>instruments</w:t>
      </w:r>
      <w:r>
        <w:rPr>
          <w:rFonts w:eastAsia="Times" w:cs="Times New Roman"/>
          <w:i w:val="0"/>
          <w:iCs w:val="0"/>
          <w:color w:val="auto"/>
          <w:sz w:val="20"/>
          <w:szCs w:val="20"/>
          <w:lang w:val="en-US" w:eastAsia="en-US"/>
        </w:rPr>
        <w:t xml:space="preserve"> with Investec </w:t>
      </w:r>
      <w:r w:rsidR="006C7415">
        <w:rPr>
          <w:rFonts w:eastAsia="Times" w:cs="Times New Roman"/>
          <w:i w:val="0"/>
          <w:iCs w:val="0"/>
          <w:color w:val="auto"/>
          <w:sz w:val="20"/>
          <w:szCs w:val="20"/>
          <w:lang w:val="en-US" w:eastAsia="en-US"/>
        </w:rPr>
        <w:t>and Mondi having two instruments</w:t>
      </w:r>
      <w:r>
        <w:rPr>
          <w:rFonts w:eastAsia="Times" w:cs="Times New Roman"/>
          <w:i w:val="0"/>
          <w:iCs w:val="0"/>
          <w:color w:val="auto"/>
          <w:sz w:val="20"/>
          <w:szCs w:val="20"/>
          <w:lang w:val="en-US" w:eastAsia="en-US"/>
        </w:rPr>
        <w:t xml:space="preserve">. Using the current methodology of adjusting for only dual </w:t>
      </w:r>
      <w:r w:rsidR="00BD6FA7">
        <w:rPr>
          <w:rFonts w:eastAsia="Times" w:cs="Times New Roman"/>
          <w:i w:val="0"/>
          <w:iCs w:val="0"/>
          <w:color w:val="auto"/>
          <w:sz w:val="20"/>
          <w:szCs w:val="20"/>
          <w:lang w:val="en-US" w:eastAsia="en-US"/>
        </w:rPr>
        <w:t xml:space="preserve">listed </w:t>
      </w:r>
      <w:r>
        <w:rPr>
          <w:rFonts w:eastAsia="Times" w:cs="Times New Roman"/>
          <w:i w:val="0"/>
          <w:iCs w:val="0"/>
          <w:color w:val="auto"/>
          <w:sz w:val="20"/>
          <w:szCs w:val="20"/>
          <w:lang w:val="en-US" w:eastAsia="en-US"/>
        </w:rPr>
        <w:t xml:space="preserve">companies, 18 companies are adjusted for </w:t>
      </w:r>
      <w:r w:rsidR="005F6EEA">
        <w:rPr>
          <w:rFonts w:eastAsia="Times" w:cs="Times New Roman"/>
          <w:i w:val="0"/>
          <w:iCs w:val="0"/>
          <w:color w:val="auto"/>
          <w:sz w:val="20"/>
          <w:szCs w:val="20"/>
          <w:lang w:val="en-US" w:eastAsia="en-US"/>
        </w:rPr>
        <w:t>foreign holdings</w:t>
      </w:r>
      <w:r>
        <w:rPr>
          <w:rFonts w:eastAsia="Times" w:cs="Times New Roman"/>
          <w:i w:val="0"/>
          <w:iCs w:val="0"/>
          <w:color w:val="auto"/>
          <w:sz w:val="20"/>
          <w:szCs w:val="20"/>
          <w:lang w:val="en-US" w:eastAsia="en-US"/>
        </w:rPr>
        <w:t xml:space="preserve">. However, when all companies are adjusted for foreign </w:t>
      </w:r>
      <w:r w:rsidR="002519E0">
        <w:rPr>
          <w:rFonts w:eastAsia="Times" w:cs="Times New Roman"/>
          <w:i w:val="0"/>
          <w:iCs w:val="0"/>
          <w:color w:val="auto"/>
          <w:sz w:val="20"/>
          <w:szCs w:val="20"/>
          <w:lang w:val="en-US" w:eastAsia="en-US"/>
        </w:rPr>
        <w:t>holdings</w:t>
      </w:r>
      <w:r w:rsidR="00970ECB">
        <w:rPr>
          <w:rFonts w:eastAsia="Times" w:cs="Times New Roman"/>
          <w:i w:val="0"/>
          <w:iCs w:val="0"/>
          <w:color w:val="auto"/>
          <w:sz w:val="20"/>
          <w:szCs w:val="20"/>
          <w:lang w:val="en-US" w:eastAsia="en-US"/>
        </w:rPr>
        <w:t xml:space="preserve">, an additional </w:t>
      </w:r>
      <w:r w:rsidR="002519E0">
        <w:rPr>
          <w:rFonts w:eastAsia="Times" w:cs="Times New Roman"/>
          <w:i w:val="0"/>
          <w:iCs w:val="0"/>
          <w:color w:val="auto"/>
          <w:sz w:val="20"/>
          <w:szCs w:val="20"/>
          <w:lang w:val="en-US" w:eastAsia="en-US"/>
        </w:rPr>
        <w:t>10</w:t>
      </w:r>
      <w:r>
        <w:rPr>
          <w:rFonts w:eastAsia="Times" w:cs="Times New Roman"/>
          <w:i w:val="0"/>
          <w:iCs w:val="0"/>
          <w:color w:val="auto"/>
          <w:sz w:val="20"/>
          <w:szCs w:val="20"/>
          <w:lang w:val="en-US" w:eastAsia="en-US"/>
        </w:rPr>
        <w:t xml:space="preserve"> </w:t>
      </w:r>
      <w:r w:rsidR="000005D6">
        <w:rPr>
          <w:rFonts w:eastAsia="Times" w:cs="Times New Roman"/>
          <w:i w:val="0"/>
          <w:iCs w:val="0"/>
          <w:color w:val="auto"/>
          <w:sz w:val="20"/>
          <w:szCs w:val="20"/>
          <w:lang w:val="en-US" w:eastAsia="en-US"/>
        </w:rPr>
        <w:t>companies</w:t>
      </w:r>
      <w:r>
        <w:rPr>
          <w:rFonts w:eastAsia="Times" w:cs="Times New Roman"/>
          <w:i w:val="0"/>
          <w:iCs w:val="0"/>
          <w:color w:val="auto"/>
          <w:sz w:val="20"/>
          <w:szCs w:val="20"/>
          <w:lang w:val="en-US" w:eastAsia="en-US"/>
        </w:rPr>
        <w:t xml:space="preserve"> </w:t>
      </w:r>
      <w:r w:rsidR="002519E0">
        <w:rPr>
          <w:rFonts w:eastAsia="Times" w:cs="Times New Roman"/>
          <w:i w:val="0"/>
          <w:iCs w:val="0"/>
          <w:color w:val="auto"/>
          <w:sz w:val="20"/>
          <w:szCs w:val="20"/>
          <w:lang w:val="en-US" w:eastAsia="en-US"/>
        </w:rPr>
        <w:t>are impacted</w:t>
      </w:r>
      <w:r w:rsidR="00A71245">
        <w:rPr>
          <w:rFonts w:eastAsia="Times" w:cs="Times New Roman"/>
          <w:i w:val="0"/>
          <w:iCs w:val="0"/>
          <w:color w:val="auto"/>
          <w:sz w:val="20"/>
          <w:szCs w:val="20"/>
          <w:lang w:val="en-US" w:eastAsia="en-US"/>
        </w:rPr>
        <w:t xml:space="preserve">, thus </w:t>
      </w:r>
      <w:r w:rsidR="00E72F12">
        <w:rPr>
          <w:rFonts w:eastAsia="Times" w:cs="Times New Roman"/>
          <w:i w:val="0"/>
          <w:iCs w:val="0"/>
          <w:color w:val="auto"/>
          <w:sz w:val="20"/>
          <w:szCs w:val="20"/>
          <w:lang w:val="en-US" w:eastAsia="en-US"/>
        </w:rPr>
        <w:t xml:space="preserve">setting </w:t>
      </w:r>
      <w:r w:rsidR="0039728B">
        <w:rPr>
          <w:rFonts w:eastAsia="Times" w:cs="Times New Roman"/>
          <w:i w:val="0"/>
          <w:iCs w:val="0"/>
          <w:color w:val="auto"/>
          <w:sz w:val="20"/>
          <w:szCs w:val="20"/>
          <w:lang w:val="en-US" w:eastAsia="en-US"/>
        </w:rPr>
        <w:t xml:space="preserve">the </w:t>
      </w:r>
      <w:r>
        <w:rPr>
          <w:rFonts w:eastAsia="Times" w:cs="Times New Roman"/>
          <w:i w:val="0"/>
          <w:iCs w:val="0"/>
          <w:color w:val="auto"/>
          <w:sz w:val="20"/>
          <w:szCs w:val="20"/>
          <w:lang w:val="en-US" w:eastAsia="en-US"/>
        </w:rPr>
        <w:t>total adjustment to 28</w:t>
      </w:r>
      <w:r w:rsidR="0039728B">
        <w:rPr>
          <w:rFonts w:eastAsia="Times" w:cs="Times New Roman"/>
          <w:i w:val="0"/>
          <w:iCs w:val="0"/>
          <w:color w:val="auto"/>
          <w:sz w:val="20"/>
          <w:szCs w:val="20"/>
          <w:lang w:val="en-US" w:eastAsia="en-US"/>
        </w:rPr>
        <w:t xml:space="preserve"> companies</w:t>
      </w:r>
      <w:r>
        <w:rPr>
          <w:rFonts w:eastAsia="Times" w:cs="Times New Roman"/>
          <w:i w:val="0"/>
          <w:iCs w:val="0"/>
          <w:color w:val="auto"/>
          <w:sz w:val="20"/>
          <w:szCs w:val="20"/>
          <w:lang w:val="en-US" w:eastAsia="en-US"/>
        </w:rPr>
        <w:t>.</w:t>
      </w:r>
      <w:r w:rsidR="00D0259E">
        <w:rPr>
          <w:rFonts w:eastAsia="Times" w:cs="Times New Roman"/>
          <w:i w:val="0"/>
          <w:iCs w:val="0"/>
          <w:color w:val="auto"/>
          <w:sz w:val="20"/>
          <w:szCs w:val="20"/>
          <w:lang w:val="en-US" w:eastAsia="en-US"/>
        </w:rPr>
        <w:t xml:space="preserve"> </w:t>
      </w:r>
      <w:r w:rsidR="00372915">
        <w:rPr>
          <w:rFonts w:eastAsia="Times" w:cs="Times New Roman"/>
          <w:i w:val="0"/>
          <w:iCs w:val="0"/>
          <w:color w:val="auto"/>
          <w:sz w:val="20"/>
          <w:szCs w:val="20"/>
          <w:lang w:val="en-US" w:eastAsia="en-US"/>
        </w:rPr>
        <w:t>Mor</w:t>
      </w:r>
      <w:r w:rsidR="0063490E" w:rsidRPr="00650B30">
        <w:rPr>
          <w:rFonts w:eastAsia="Times" w:cs="Times New Roman"/>
          <w:i w:val="0"/>
          <w:iCs w:val="0"/>
          <w:color w:val="auto"/>
          <w:sz w:val="20"/>
          <w:szCs w:val="20"/>
          <w:lang w:val="en-US" w:eastAsia="en-US"/>
        </w:rPr>
        <w:t>e details about the changes can be found in Appendix A</w:t>
      </w:r>
      <w:r w:rsidR="00E03BDD" w:rsidRPr="00650B30">
        <w:rPr>
          <w:rFonts w:eastAsia="Times" w:cs="Times New Roman"/>
          <w:i w:val="0"/>
          <w:iCs w:val="0"/>
          <w:color w:val="auto"/>
          <w:sz w:val="20"/>
          <w:szCs w:val="20"/>
          <w:lang w:val="en-US" w:eastAsia="en-US"/>
        </w:rPr>
        <w:t>.</w:t>
      </w:r>
      <w:r w:rsidR="0063490E" w:rsidRPr="00650B30">
        <w:rPr>
          <w:rFonts w:eastAsia="Times" w:cs="Times New Roman"/>
          <w:i w:val="0"/>
          <w:iCs w:val="0"/>
          <w:color w:val="auto"/>
          <w:sz w:val="20"/>
          <w:szCs w:val="20"/>
          <w:lang w:val="en-US" w:eastAsia="en-US"/>
        </w:rPr>
        <w:t xml:space="preserve"> </w:t>
      </w:r>
    </w:p>
    <w:p w:rsidR="0063490E" w:rsidRDefault="0063490E" w:rsidP="00FE1248">
      <w:pPr>
        <w:spacing w:line="360" w:lineRule="auto"/>
        <w:rPr>
          <w:b/>
          <w:sz w:val="22"/>
          <w:szCs w:val="22"/>
          <w:lang w:val="en-AU"/>
        </w:rPr>
      </w:pPr>
    </w:p>
    <w:p w:rsidR="00F15251" w:rsidRPr="00DF79BE" w:rsidRDefault="00F15251" w:rsidP="00FE1248">
      <w:pPr>
        <w:spacing w:line="360" w:lineRule="auto"/>
        <w:rPr>
          <w:b/>
          <w:sz w:val="22"/>
          <w:szCs w:val="22"/>
        </w:rPr>
      </w:pPr>
      <w:r w:rsidRPr="00DF79BE">
        <w:rPr>
          <w:b/>
          <w:sz w:val="22"/>
          <w:szCs w:val="22"/>
        </w:rPr>
        <w:t xml:space="preserve">Conclusion </w:t>
      </w:r>
    </w:p>
    <w:p w:rsidR="00F15251" w:rsidRPr="0047767B" w:rsidRDefault="00F15251" w:rsidP="00F15251">
      <w:pPr>
        <w:spacing w:line="360" w:lineRule="auto"/>
      </w:pPr>
      <w:r w:rsidRPr="0047767B">
        <w:t xml:space="preserve">The amended SWIX methodology will provide a more accurate reflection of the market it seeks to benchmark. Down-weighting all the constituents in the index will ensure that the primary index purpose is </w:t>
      </w:r>
      <w:r w:rsidR="0097794B">
        <w:t xml:space="preserve">better </w:t>
      </w:r>
      <w:r w:rsidR="00B426A1" w:rsidRPr="0047767B">
        <w:t>realized</w:t>
      </w:r>
      <w:r w:rsidRPr="0047767B">
        <w:t xml:space="preserve"> and that a consistent </w:t>
      </w:r>
      <w:r w:rsidR="0097794B">
        <w:t>methodology</w:t>
      </w:r>
      <w:r w:rsidRPr="0047767B">
        <w:t xml:space="preserve"> is applied </w:t>
      </w:r>
      <w:r w:rsidR="0038447E">
        <w:t>to all</w:t>
      </w:r>
      <w:r w:rsidRPr="0047767B">
        <w:t xml:space="preserve"> constituents.</w:t>
      </w:r>
      <w:r w:rsidR="0097794B">
        <w:t xml:space="preserve"> This is not a change to the overall </w:t>
      </w:r>
      <w:r w:rsidR="0097794B" w:rsidRPr="0047767B">
        <w:t>philosophy</w:t>
      </w:r>
      <w:r w:rsidRPr="0047767B">
        <w:t xml:space="preserve"> of the index</w:t>
      </w:r>
      <w:r w:rsidR="00372915">
        <w:t>,</w:t>
      </w:r>
      <w:r w:rsidRPr="0047767B">
        <w:t xml:space="preserve"> but an enhancement of the existing index</w:t>
      </w:r>
      <w:r w:rsidR="008613FE">
        <w:t>.</w:t>
      </w:r>
    </w:p>
    <w:p w:rsidR="00F15251" w:rsidRDefault="00F15251" w:rsidP="00F15251">
      <w:pPr>
        <w:spacing w:line="360" w:lineRule="auto"/>
        <w:rPr>
          <w:sz w:val="22"/>
          <w:szCs w:val="22"/>
        </w:rPr>
      </w:pPr>
    </w:p>
    <w:p w:rsidR="00F15251" w:rsidRPr="0047767B" w:rsidRDefault="00F15251" w:rsidP="00F15251">
      <w:pPr>
        <w:spacing w:line="360" w:lineRule="auto"/>
        <w:rPr>
          <w:b/>
          <w:sz w:val="22"/>
          <w:szCs w:val="22"/>
        </w:rPr>
      </w:pPr>
      <w:r w:rsidRPr="0047767B">
        <w:rPr>
          <w:b/>
          <w:sz w:val="22"/>
          <w:szCs w:val="22"/>
        </w:rPr>
        <w:t>Responding to the consultation</w:t>
      </w:r>
    </w:p>
    <w:p w:rsidR="00F15251" w:rsidRPr="00A21A96" w:rsidRDefault="00A235FD" w:rsidP="00A21A96">
      <w:pPr>
        <w:pStyle w:val="Heading1"/>
        <w:spacing w:before="0" w:after="0" w:line="360" w:lineRule="auto"/>
        <w:rPr>
          <w:rFonts w:eastAsia="Times"/>
          <w:b w:val="0"/>
          <w:color w:val="auto"/>
          <w:sz w:val="20"/>
        </w:rPr>
      </w:pPr>
      <w:r>
        <w:rPr>
          <w:rFonts w:eastAsia="Times"/>
          <w:b w:val="0"/>
          <w:color w:val="auto"/>
          <w:sz w:val="20"/>
        </w:rPr>
        <w:t xml:space="preserve">It is important </w:t>
      </w:r>
      <w:r w:rsidR="007A71D6">
        <w:rPr>
          <w:rFonts w:eastAsia="Times"/>
          <w:b w:val="0"/>
          <w:color w:val="auto"/>
          <w:sz w:val="20"/>
        </w:rPr>
        <w:t>to</w:t>
      </w:r>
      <w:r>
        <w:rPr>
          <w:rFonts w:eastAsia="Times"/>
          <w:b w:val="0"/>
          <w:color w:val="auto"/>
          <w:sz w:val="20"/>
        </w:rPr>
        <w:t xml:space="preserve"> FTSE/JSE to be aware of any unintended consequences </w:t>
      </w:r>
      <w:r w:rsidR="00B519BC">
        <w:rPr>
          <w:rFonts w:eastAsia="Times"/>
          <w:b w:val="0"/>
          <w:color w:val="auto"/>
          <w:sz w:val="20"/>
        </w:rPr>
        <w:t xml:space="preserve">of the change </w:t>
      </w:r>
      <w:r>
        <w:rPr>
          <w:rFonts w:eastAsia="Times"/>
          <w:b w:val="0"/>
          <w:color w:val="auto"/>
          <w:sz w:val="20"/>
        </w:rPr>
        <w:t xml:space="preserve">and the impact on clients. Therefore, </w:t>
      </w:r>
      <w:r w:rsidR="00F15251" w:rsidRPr="0047767B">
        <w:rPr>
          <w:rFonts w:eastAsia="Times"/>
          <w:b w:val="0"/>
          <w:color w:val="auto"/>
          <w:sz w:val="20"/>
        </w:rPr>
        <w:t xml:space="preserve">FTSE/JSE would appreciate comments on the proposed change and its possible impact, </w:t>
      </w:r>
      <w:r w:rsidR="00A21A96">
        <w:rPr>
          <w:rFonts w:eastAsia="Times"/>
          <w:b w:val="0"/>
          <w:color w:val="auto"/>
          <w:sz w:val="20"/>
        </w:rPr>
        <w:t>p</w:t>
      </w:r>
      <w:r w:rsidR="003A0720">
        <w:rPr>
          <w:rFonts w:eastAsia="Times"/>
          <w:b w:val="0"/>
          <w:color w:val="auto"/>
          <w:sz w:val="20"/>
        </w:rPr>
        <w:t xml:space="preserve">articularly on traded products. All </w:t>
      </w:r>
      <w:r w:rsidR="00976CDB">
        <w:rPr>
          <w:rFonts w:eastAsia="Times"/>
          <w:b w:val="0"/>
          <w:color w:val="auto"/>
          <w:sz w:val="20"/>
        </w:rPr>
        <w:t>f</w:t>
      </w:r>
      <w:r w:rsidR="00F15251" w:rsidRPr="00A21A96">
        <w:rPr>
          <w:rFonts w:eastAsia="Times"/>
          <w:b w:val="0"/>
          <w:color w:val="auto"/>
          <w:sz w:val="20"/>
        </w:rPr>
        <w:t>eedback received will be presented at the December 2011 FTSE/JSE Advisory Committee Meeting, followed by a public announcement on the</w:t>
      </w:r>
      <w:r w:rsidR="00B519BC">
        <w:rPr>
          <w:rFonts w:eastAsia="Times"/>
          <w:b w:val="0"/>
          <w:color w:val="auto"/>
          <w:sz w:val="20"/>
        </w:rPr>
        <w:t xml:space="preserve"> final decision.</w:t>
      </w:r>
    </w:p>
    <w:p w:rsidR="00732D95" w:rsidRDefault="00732D95" w:rsidP="00F15251">
      <w:pPr>
        <w:pStyle w:val="Heading1"/>
        <w:spacing w:before="0" w:after="0" w:line="360" w:lineRule="auto"/>
        <w:rPr>
          <w:rFonts w:eastAsia="Times"/>
          <w:b w:val="0"/>
          <w:color w:val="auto"/>
          <w:sz w:val="20"/>
        </w:rPr>
      </w:pPr>
    </w:p>
    <w:p w:rsidR="00F15251" w:rsidRPr="0047767B" w:rsidRDefault="00F15251" w:rsidP="00F15251">
      <w:pPr>
        <w:pStyle w:val="Heading1"/>
        <w:spacing w:before="0" w:after="0" w:line="360" w:lineRule="auto"/>
        <w:rPr>
          <w:rFonts w:eastAsia="Times"/>
          <w:b w:val="0"/>
          <w:color w:val="auto"/>
          <w:sz w:val="20"/>
        </w:rPr>
      </w:pPr>
      <w:r w:rsidRPr="0047767B">
        <w:rPr>
          <w:rFonts w:eastAsia="Times"/>
          <w:b w:val="0"/>
          <w:color w:val="auto"/>
          <w:sz w:val="20"/>
        </w:rPr>
        <w:t xml:space="preserve">This document is not confidential and should be distributed as widely as possible to all stakeholders. </w:t>
      </w:r>
    </w:p>
    <w:p w:rsidR="00F15251" w:rsidRDefault="00F15251" w:rsidP="00F15251">
      <w:pPr>
        <w:spacing w:line="360" w:lineRule="auto"/>
      </w:pPr>
      <w:r w:rsidRPr="0047767B">
        <w:t xml:space="preserve">Please provide us with your comments and suggestions by </w:t>
      </w:r>
      <w:r w:rsidRPr="00D00588">
        <w:rPr>
          <w:b/>
        </w:rPr>
        <w:t xml:space="preserve">Friday, </w:t>
      </w:r>
      <w:r w:rsidR="00F84AE1">
        <w:rPr>
          <w:b/>
        </w:rPr>
        <w:t>17</w:t>
      </w:r>
      <w:r w:rsidRPr="00D00588">
        <w:rPr>
          <w:b/>
        </w:rPr>
        <w:t xml:space="preserve"> November 2011</w:t>
      </w:r>
      <w:r w:rsidRPr="0047767B">
        <w:t xml:space="preserve"> to the following email address:</w:t>
      </w:r>
      <w:r>
        <w:rPr>
          <w:sz w:val="24"/>
        </w:rPr>
        <w:t xml:space="preserve"> </w:t>
      </w:r>
      <w:hyperlink r:id="rId7" w:history="1">
        <w:r w:rsidRPr="0047767B">
          <w:rPr>
            <w:rStyle w:val="Hyperlink"/>
          </w:rPr>
          <w:t>indices@jse.co.za</w:t>
        </w:r>
      </w:hyperlink>
    </w:p>
    <w:p w:rsidR="00F15251" w:rsidRPr="00F15251" w:rsidRDefault="00F15251" w:rsidP="00F15251">
      <w:pPr>
        <w:spacing w:line="360" w:lineRule="auto"/>
        <w:rPr>
          <w:sz w:val="22"/>
          <w:szCs w:val="22"/>
        </w:rPr>
      </w:pPr>
    </w:p>
    <w:p w:rsidR="00F15251" w:rsidRPr="00FE1248" w:rsidRDefault="00F15251" w:rsidP="00FE1248">
      <w:pPr>
        <w:spacing w:line="360" w:lineRule="auto"/>
        <w:rPr>
          <w:sz w:val="22"/>
          <w:szCs w:val="22"/>
          <w:lang w:val="en-AU"/>
        </w:rPr>
      </w:pPr>
    </w:p>
    <w:p w:rsidR="00FE1248" w:rsidRDefault="00FE1248" w:rsidP="00A241AB">
      <w:pPr>
        <w:rPr>
          <w:b/>
          <w:sz w:val="22"/>
          <w:szCs w:val="22"/>
        </w:rPr>
      </w:pPr>
    </w:p>
    <w:p w:rsidR="00554E24" w:rsidRDefault="00554E24" w:rsidP="00A241AB">
      <w:pPr>
        <w:rPr>
          <w:b/>
          <w:sz w:val="22"/>
          <w:szCs w:val="22"/>
        </w:rPr>
      </w:pPr>
    </w:p>
    <w:p w:rsidR="00554E24" w:rsidRDefault="00554E24" w:rsidP="00A241AB">
      <w:pPr>
        <w:rPr>
          <w:b/>
          <w:sz w:val="22"/>
          <w:szCs w:val="22"/>
        </w:rPr>
      </w:pPr>
    </w:p>
    <w:p w:rsidR="00554E24" w:rsidRDefault="00554E24" w:rsidP="00A241AB">
      <w:pPr>
        <w:rPr>
          <w:b/>
          <w:sz w:val="22"/>
          <w:szCs w:val="22"/>
        </w:rPr>
      </w:pPr>
    </w:p>
    <w:p w:rsidR="00554E24" w:rsidRDefault="00554E24" w:rsidP="00A241AB">
      <w:pPr>
        <w:rPr>
          <w:b/>
          <w:sz w:val="22"/>
          <w:szCs w:val="22"/>
        </w:rPr>
      </w:pPr>
    </w:p>
    <w:p w:rsidR="00554E24" w:rsidRDefault="00554E24" w:rsidP="00A241AB">
      <w:pPr>
        <w:rPr>
          <w:b/>
          <w:sz w:val="22"/>
          <w:szCs w:val="22"/>
        </w:rPr>
      </w:pPr>
    </w:p>
    <w:p w:rsidR="00634E10" w:rsidRDefault="00634E10" w:rsidP="00A241AB">
      <w:pPr>
        <w:rPr>
          <w:b/>
          <w:sz w:val="22"/>
          <w:szCs w:val="22"/>
        </w:rPr>
      </w:pPr>
    </w:p>
    <w:p w:rsidR="00634E10" w:rsidRDefault="00634E10" w:rsidP="00A241AB">
      <w:pPr>
        <w:rPr>
          <w:b/>
          <w:sz w:val="22"/>
          <w:szCs w:val="22"/>
        </w:rPr>
      </w:pPr>
    </w:p>
    <w:p w:rsidR="00634E10" w:rsidRDefault="00634E10" w:rsidP="00A241AB">
      <w:pPr>
        <w:rPr>
          <w:b/>
          <w:sz w:val="22"/>
          <w:szCs w:val="22"/>
        </w:rPr>
      </w:pPr>
    </w:p>
    <w:p w:rsidR="00634E10" w:rsidRDefault="00634E10" w:rsidP="00A241AB">
      <w:pPr>
        <w:rPr>
          <w:b/>
          <w:sz w:val="22"/>
          <w:szCs w:val="22"/>
        </w:rPr>
      </w:pPr>
    </w:p>
    <w:p w:rsidR="00554E24" w:rsidRDefault="00554E24" w:rsidP="00A241AB">
      <w:pPr>
        <w:rPr>
          <w:b/>
          <w:sz w:val="22"/>
          <w:szCs w:val="22"/>
        </w:rPr>
      </w:pPr>
    </w:p>
    <w:p w:rsidR="00A96E26" w:rsidRDefault="00A96E26" w:rsidP="00554E24">
      <w:pPr>
        <w:spacing w:line="360" w:lineRule="auto"/>
        <w:rPr>
          <w:b/>
          <w:color w:val="000000"/>
          <w:sz w:val="24"/>
        </w:rPr>
      </w:pPr>
    </w:p>
    <w:p w:rsidR="0047767B" w:rsidRDefault="0047767B" w:rsidP="00554E24">
      <w:pPr>
        <w:spacing w:line="360" w:lineRule="auto"/>
        <w:rPr>
          <w:b/>
          <w:color w:val="000000"/>
          <w:sz w:val="24"/>
        </w:rPr>
      </w:pPr>
    </w:p>
    <w:p w:rsidR="0047767B" w:rsidRDefault="0047767B" w:rsidP="00554E24">
      <w:pPr>
        <w:spacing w:line="360" w:lineRule="auto"/>
        <w:rPr>
          <w:b/>
          <w:color w:val="000000"/>
          <w:sz w:val="24"/>
        </w:rPr>
      </w:pPr>
    </w:p>
    <w:p w:rsidR="004B72B8" w:rsidRDefault="004B72B8" w:rsidP="00554E24">
      <w:pPr>
        <w:spacing w:line="360" w:lineRule="auto"/>
        <w:rPr>
          <w:b/>
          <w:color w:val="000000"/>
          <w:sz w:val="24"/>
        </w:rPr>
      </w:pPr>
    </w:p>
    <w:p w:rsidR="000D0367" w:rsidRDefault="000D0367" w:rsidP="00554E24">
      <w:pPr>
        <w:spacing w:line="360" w:lineRule="auto"/>
        <w:rPr>
          <w:b/>
          <w:color w:val="000000"/>
          <w:sz w:val="22"/>
          <w:szCs w:val="22"/>
        </w:rPr>
      </w:pPr>
    </w:p>
    <w:p w:rsidR="00554E24" w:rsidRPr="0047767B" w:rsidRDefault="00554E24" w:rsidP="00554E24">
      <w:pPr>
        <w:spacing w:line="360" w:lineRule="auto"/>
        <w:rPr>
          <w:b/>
          <w:color w:val="000000"/>
          <w:sz w:val="22"/>
          <w:szCs w:val="22"/>
        </w:rPr>
      </w:pPr>
      <w:r w:rsidRPr="0047767B">
        <w:rPr>
          <w:b/>
          <w:color w:val="000000"/>
          <w:sz w:val="22"/>
          <w:szCs w:val="22"/>
        </w:rPr>
        <w:lastRenderedPageBreak/>
        <w:t>Appendix A</w:t>
      </w:r>
    </w:p>
    <w:p w:rsidR="00554E24" w:rsidRPr="0047767B" w:rsidRDefault="00C253D9" w:rsidP="00554E24">
      <w:pPr>
        <w:spacing w:line="360" w:lineRule="auto"/>
      </w:pPr>
      <w:r>
        <w:t>Table 2</w:t>
      </w:r>
      <w:r w:rsidR="00554E24" w:rsidRPr="0047767B">
        <w:t xml:space="preserve"> below </w:t>
      </w:r>
      <w:r w:rsidR="00BC1277">
        <w:t xml:space="preserve">detailed </w:t>
      </w:r>
      <w:r w:rsidR="00554E24" w:rsidRPr="0047767B">
        <w:t xml:space="preserve">the </w:t>
      </w:r>
      <w:r w:rsidR="00353ECC">
        <w:t xml:space="preserve">10 </w:t>
      </w:r>
      <w:r w:rsidR="00554E24" w:rsidRPr="0047767B">
        <w:t>non-dual listed consti</w:t>
      </w:r>
      <w:r w:rsidR="00BC1277">
        <w:t>tuents in the SWIX Top 40 index that will be affected by the proposed change</w:t>
      </w:r>
      <w:r w:rsidR="00650B30">
        <w:t xml:space="preserve"> </w:t>
      </w:r>
      <w:r w:rsidR="00CF596E">
        <w:t xml:space="preserve">based </w:t>
      </w:r>
      <w:r w:rsidR="003F2392">
        <w:t xml:space="preserve">on </w:t>
      </w:r>
      <w:r w:rsidR="00BF1523">
        <w:t xml:space="preserve"> June 2011 data</w:t>
      </w:r>
      <w:r w:rsidR="00650B30">
        <w:t xml:space="preserve">. </w:t>
      </w:r>
    </w:p>
    <w:tbl>
      <w:tblPr>
        <w:tblW w:w="9592" w:type="dxa"/>
        <w:tblInd w:w="108" w:type="dxa"/>
        <w:tblLook w:val="04A0"/>
      </w:tblPr>
      <w:tblGrid>
        <w:gridCol w:w="2835"/>
        <w:gridCol w:w="1362"/>
        <w:gridCol w:w="907"/>
        <w:gridCol w:w="972"/>
        <w:gridCol w:w="971"/>
        <w:gridCol w:w="1170"/>
        <w:gridCol w:w="1375"/>
      </w:tblGrid>
      <w:tr w:rsidR="00554E24" w:rsidRPr="0047767B" w:rsidTr="003D416F">
        <w:trPr>
          <w:trHeight w:val="769"/>
        </w:trPr>
        <w:tc>
          <w:tcPr>
            <w:tcW w:w="28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E24" w:rsidRPr="0047767B" w:rsidRDefault="00554E24" w:rsidP="00145967">
            <w:pPr>
              <w:rPr>
                <w:b/>
                <w:bCs/>
                <w:color w:val="000000"/>
                <w:lang w:val="en-ZA" w:eastAsia="en-ZA"/>
              </w:rPr>
            </w:pPr>
            <w:r w:rsidRPr="0047767B">
              <w:rPr>
                <w:b/>
                <w:bCs/>
                <w:color w:val="000000"/>
                <w:lang w:val="en-ZA" w:eastAsia="en-ZA"/>
              </w:rPr>
              <w:t>Instrument Name</w:t>
            </w:r>
          </w:p>
        </w:tc>
        <w:tc>
          <w:tcPr>
            <w:tcW w:w="1362" w:type="dxa"/>
            <w:tcBorders>
              <w:top w:val="single" w:sz="4" w:space="0" w:color="auto"/>
              <w:left w:val="nil"/>
              <w:bottom w:val="single" w:sz="4" w:space="0" w:color="auto"/>
              <w:right w:val="single" w:sz="4" w:space="0" w:color="auto"/>
            </w:tcBorders>
            <w:shd w:val="clear" w:color="auto" w:fill="auto"/>
            <w:vAlign w:val="center"/>
            <w:hideMark/>
          </w:tcPr>
          <w:p w:rsidR="00554E24" w:rsidRPr="0047767B" w:rsidRDefault="00554E24" w:rsidP="00145967">
            <w:pPr>
              <w:jc w:val="center"/>
              <w:rPr>
                <w:b/>
                <w:bCs/>
                <w:color w:val="000000"/>
                <w:lang w:val="en-ZA" w:eastAsia="en-ZA"/>
              </w:rPr>
            </w:pPr>
            <w:r w:rsidRPr="0047767B">
              <w:rPr>
                <w:b/>
                <w:bCs/>
                <w:color w:val="000000"/>
                <w:lang w:val="en-ZA" w:eastAsia="en-ZA"/>
              </w:rPr>
              <w:t>Sector</w:t>
            </w:r>
          </w:p>
        </w:tc>
        <w:tc>
          <w:tcPr>
            <w:tcW w:w="907" w:type="dxa"/>
            <w:tcBorders>
              <w:top w:val="single" w:sz="4" w:space="0" w:color="auto"/>
              <w:left w:val="nil"/>
              <w:bottom w:val="single" w:sz="4" w:space="0" w:color="auto"/>
              <w:right w:val="single" w:sz="4" w:space="0" w:color="auto"/>
            </w:tcBorders>
            <w:shd w:val="clear" w:color="auto" w:fill="auto"/>
            <w:vAlign w:val="center"/>
            <w:hideMark/>
          </w:tcPr>
          <w:p w:rsidR="00554E24" w:rsidRPr="0047767B" w:rsidRDefault="00554E24" w:rsidP="00145967">
            <w:pPr>
              <w:jc w:val="center"/>
              <w:rPr>
                <w:b/>
                <w:bCs/>
                <w:color w:val="000000"/>
                <w:lang w:val="en-ZA" w:eastAsia="en-ZA"/>
              </w:rPr>
            </w:pPr>
            <w:r w:rsidRPr="0047767B">
              <w:rPr>
                <w:b/>
                <w:bCs/>
                <w:color w:val="000000"/>
                <w:lang w:val="en-ZA" w:eastAsia="en-ZA"/>
              </w:rPr>
              <w:t>SWIX FF</w:t>
            </w:r>
          </w:p>
        </w:tc>
        <w:tc>
          <w:tcPr>
            <w:tcW w:w="972" w:type="dxa"/>
            <w:tcBorders>
              <w:top w:val="single" w:sz="4" w:space="0" w:color="auto"/>
              <w:left w:val="nil"/>
              <w:bottom w:val="single" w:sz="4" w:space="0" w:color="auto"/>
              <w:right w:val="single" w:sz="4" w:space="0" w:color="auto"/>
            </w:tcBorders>
            <w:shd w:val="clear" w:color="auto" w:fill="auto"/>
            <w:vAlign w:val="center"/>
            <w:hideMark/>
          </w:tcPr>
          <w:p w:rsidR="00554E24" w:rsidRPr="0047767B" w:rsidRDefault="00554E24" w:rsidP="00145967">
            <w:pPr>
              <w:jc w:val="center"/>
              <w:rPr>
                <w:b/>
                <w:bCs/>
                <w:color w:val="000000"/>
                <w:lang w:val="en-ZA" w:eastAsia="en-ZA"/>
              </w:rPr>
            </w:pPr>
            <w:r w:rsidRPr="0047767B">
              <w:rPr>
                <w:b/>
                <w:bCs/>
                <w:color w:val="000000"/>
                <w:lang w:val="en-ZA" w:eastAsia="en-ZA"/>
              </w:rPr>
              <w:t>New SWIXFF</w:t>
            </w:r>
          </w:p>
        </w:tc>
        <w:tc>
          <w:tcPr>
            <w:tcW w:w="971" w:type="dxa"/>
            <w:tcBorders>
              <w:top w:val="single" w:sz="4" w:space="0" w:color="auto"/>
              <w:left w:val="nil"/>
              <w:bottom w:val="single" w:sz="4" w:space="0" w:color="auto"/>
              <w:right w:val="single" w:sz="4" w:space="0" w:color="auto"/>
            </w:tcBorders>
            <w:shd w:val="clear" w:color="auto" w:fill="auto"/>
            <w:vAlign w:val="center"/>
            <w:hideMark/>
          </w:tcPr>
          <w:p w:rsidR="00554E24" w:rsidRPr="0047767B" w:rsidRDefault="00554E24" w:rsidP="00145967">
            <w:pPr>
              <w:jc w:val="center"/>
              <w:rPr>
                <w:b/>
                <w:bCs/>
                <w:color w:val="000000"/>
                <w:lang w:val="en-ZA" w:eastAsia="en-ZA"/>
              </w:rPr>
            </w:pPr>
            <w:proofErr w:type="spellStart"/>
            <w:r w:rsidRPr="0047767B">
              <w:rPr>
                <w:b/>
                <w:bCs/>
                <w:color w:val="000000"/>
                <w:lang w:val="en-ZA" w:eastAsia="en-ZA"/>
              </w:rPr>
              <w:t>Wgt</w:t>
            </w:r>
            <w:proofErr w:type="spellEnd"/>
            <w:r w:rsidRPr="0047767B">
              <w:rPr>
                <w:b/>
                <w:bCs/>
                <w:color w:val="000000"/>
                <w:lang w:val="en-ZA" w:eastAsia="en-ZA"/>
              </w:rPr>
              <w:t xml:space="preserve"> SWIX </w:t>
            </w:r>
          </w:p>
        </w:tc>
        <w:tc>
          <w:tcPr>
            <w:tcW w:w="1170" w:type="dxa"/>
            <w:tcBorders>
              <w:top w:val="single" w:sz="4" w:space="0" w:color="auto"/>
              <w:left w:val="nil"/>
              <w:bottom w:val="single" w:sz="4" w:space="0" w:color="auto"/>
              <w:right w:val="nil"/>
            </w:tcBorders>
            <w:shd w:val="clear" w:color="auto" w:fill="auto"/>
            <w:vAlign w:val="center"/>
            <w:hideMark/>
          </w:tcPr>
          <w:p w:rsidR="00554E24" w:rsidRPr="0047767B" w:rsidRDefault="00554E24" w:rsidP="00145967">
            <w:pPr>
              <w:jc w:val="center"/>
              <w:rPr>
                <w:b/>
                <w:bCs/>
                <w:color w:val="000000"/>
                <w:lang w:val="en-ZA" w:eastAsia="en-ZA"/>
              </w:rPr>
            </w:pPr>
            <w:r w:rsidRPr="0047767B">
              <w:rPr>
                <w:b/>
                <w:bCs/>
                <w:color w:val="000000"/>
                <w:lang w:val="en-ZA" w:eastAsia="en-ZA"/>
              </w:rPr>
              <w:t xml:space="preserve">New SWIX </w:t>
            </w:r>
            <w:proofErr w:type="spellStart"/>
            <w:r w:rsidRPr="0047767B">
              <w:rPr>
                <w:b/>
                <w:bCs/>
                <w:color w:val="000000"/>
                <w:lang w:val="en-ZA" w:eastAsia="en-ZA"/>
              </w:rPr>
              <w:t>Wgt</w:t>
            </w:r>
            <w:proofErr w:type="spellEnd"/>
            <w:r w:rsidRPr="0047767B">
              <w:rPr>
                <w:b/>
                <w:bCs/>
                <w:color w:val="000000"/>
                <w:lang w:val="en-ZA" w:eastAsia="en-ZA"/>
              </w:rPr>
              <w:t xml:space="preserve"> </w:t>
            </w:r>
          </w:p>
        </w:tc>
        <w:tc>
          <w:tcPr>
            <w:tcW w:w="13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4E24" w:rsidRPr="0047767B" w:rsidRDefault="00B75E5C" w:rsidP="00B75E5C">
            <w:pPr>
              <w:rPr>
                <w:b/>
                <w:bCs/>
                <w:color w:val="000000"/>
                <w:lang w:val="en-ZA" w:eastAsia="en-ZA"/>
              </w:rPr>
            </w:pPr>
            <w:r>
              <w:rPr>
                <w:b/>
                <w:bCs/>
                <w:color w:val="000000"/>
                <w:lang w:val="en-ZA" w:eastAsia="en-ZA"/>
              </w:rPr>
              <w:t xml:space="preserve">    </w:t>
            </w:r>
            <w:proofErr w:type="spellStart"/>
            <w:r w:rsidR="00554E24" w:rsidRPr="0047767B">
              <w:rPr>
                <w:b/>
                <w:bCs/>
                <w:color w:val="000000"/>
                <w:lang w:val="en-ZA" w:eastAsia="en-ZA"/>
              </w:rPr>
              <w:t>Wgt</w:t>
            </w:r>
            <w:proofErr w:type="spellEnd"/>
            <w:r w:rsidR="00554E24" w:rsidRPr="0047767B">
              <w:rPr>
                <w:b/>
                <w:bCs/>
                <w:color w:val="000000"/>
                <w:lang w:val="en-ZA" w:eastAsia="en-ZA"/>
              </w:rPr>
              <w:t xml:space="preserve"> Change</w:t>
            </w:r>
          </w:p>
        </w:tc>
      </w:tr>
      <w:tr w:rsidR="00554E24" w:rsidRPr="0047767B" w:rsidTr="003D416F">
        <w:trPr>
          <w:trHeight w:val="246"/>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554E24" w:rsidRPr="0047767B" w:rsidRDefault="00554E24" w:rsidP="00145967">
            <w:pPr>
              <w:rPr>
                <w:color w:val="000000"/>
                <w:lang w:val="en-ZA" w:eastAsia="en-ZA"/>
              </w:rPr>
            </w:pPr>
            <w:r w:rsidRPr="0047767B">
              <w:rPr>
                <w:color w:val="000000"/>
                <w:lang w:val="en-ZA" w:eastAsia="en-ZA"/>
              </w:rPr>
              <w:t>MTN Group</w:t>
            </w:r>
          </w:p>
        </w:tc>
        <w:tc>
          <w:tcPr>
            <w:tcW w:w="1362" w:type="dxa"/>
            <w:tcBorders>
              <w:top w:val="nil"/>
              <w:left w:val="nil"/>
              <w:bottom w:val="single" w:sz="4" w:space="0" w:color="auto"/>
              <w:right w:val="single" w:sz="4" w:space="0" w:color="auto"/>
            </w:tcBorders>
            <w:shd w:val="clear" w:color="auto" w:fill="auto"/>
            <w:noWrap/>
            <w:vAlign w:val="center"/>
            <w:hideMark/>
          </w:tcPr>
          <w:p w:rsidR="00554E24" w:rsidRPr="0047767B" w:rsidRDefault="00554E24" w:rsidP="00145967">
            <w:pPr>
              <w:jc w:val="center"/>
              <w:rPr>
                <w:color w:val="000000"/>
                <w:lang w:val="en-ZA" w:eastAsia="en-ZA"/>
              </w:rPr>
            </w:pPr>
            <w:r w:rsidRPr="0047767B">
              <w:rPr>
                <w:color w:val="000000"/>
                <w:lang w:val="en-ZA" w:eastAsia="en-ZA"/>
              </w:rPr>
              <w:t>IND</w:t>
            </w:r>
          </w:p>
        </w:tc>
        <w:tc>
          <w:tcPr>
            <w:tcW w:w="907" w:type="dxa"/>
            <w:tcBorders>
              <w:top w:val="nil"/>
              <w:left w:val="nil"/>
              <w:bottom w:val="single" w:sz="4" w:space="0" w:color="auto"/>
              <w:right w:val="single" w:sz="4" w:space="0" w:color="auto"/>
            </w:tcBorders>
            <w:shd w:val="clear" w:color="auto" w:fill="auto"/>
            <w:noWrap/>
            <w:vAlign w:val="center"/>
            <w:hideMark/>
          </w:tcPr>
          <w:p w:rsidR="00554E24" w:rsidRPr="0047767B" w:rsidRDefault="00554E24" w:rsidP="00145967">
            <w:pPr>
              <w:jc w:val="center"/>
              <w:rPr>
                <w:color w:val="000000"/>
                <w:lang w:val="en-ZA" w:eastAsia="en-ZA"/>
              </w:rPr>
            </w:pPr>
            <w:r w:rsidRPr="0047767B">
              <w:rPr>
                <w:color w:val="000000"/>
                <w:lang w:val="en-ZA" w:eastAsia="en-ZA"/>
              </w:rPr>
              <w:t>100</w:t>
            </w:r>
          </w:p>
        </w:tc>
        <w:tc>
          <w:tcPr>
            <w:tcW w:w="972" w:type="dxa"/>
            <w:tcBorders>
              <w:top w:val="nil"/>
              <w:left w:val="nil"/>
              <w:bottom w:val="single" w:sz="4" w:space="0" w:color="auto"/>
              <w:right w:val="single" w:sz="4" w:space="0" w:color="auto"/>
            </w:tcBorders>
            <w:shd w:val="clear" w:color="auto" w:fill="auto"/>
            <w:noWrap/>
            <w:vAlign w:val="center"/>
            <w:hideMark/>
          </w:tcPr>
          <w:p w:rsidR="00554E24" w:rsidRPr="0047767B" w:rsidRDefault="00554E24" w:rsidP="00145967">
            <w:pPr>
              <w:jc w:val="center"/>
              <w:rPr>
                <w:color w:val="000000"/>
                <w:lang w:val="en-ZA" w:eastAsia="en-ZA"/>
              </w:rPr>
            </w:pPr>
            <w:r w:rsidRPr="0047767B">
              <w:rPr>
                <w:color w:val="000000"/>
                <w:lang w:val="en-ZA" w:eastAsia="en-ZA"/>
              </w:rPr>
              <w:t>75</w:t>
            </w:r>
          </w:p>
        </w:tc>
        <w:tc>
          <w:tcPr>
            <w:tcW w:w="971" w:type="dxa"/>
            <w:tcBorders>
              <w:top w:val="nil"/>
              <w:left w:val="nil"/>
              <w:bottom w:val="single" w:sz="4" w:space="0" w:color="auto"/>
              <w:right w:val="single" w:sz="4" w:space="0" w:color="auto"/>
            </w:tcBorders>
            <w:shd w:val="clear" w:color="auto" w:fill="auto"/>
            <w:noWrap/>
            <w:vAlign w:val="center"/>
            <w:hideMark/>
          </w:tcPr>
          <w:p w:rsidR="00554E24" w:rsidRPr="0047767B" w:rsidRDefault="00554E24" w:rsidP="00145967">
            <w:pPr>
              <w:jc w:val="center"/>
              <w:rPr>
                <w:color w:val="000000"/>
                <w:lang w:val="en-ZA" w:eastAsia="en-ZA"/>
              </w:rPr>
            </w:pPr>
            <w:r w:rsidRPr="0047767B">
              <w:rPr>
                <w:color w:val="000000"/>
                <w:lang w:val="en-ZA" w:eastAsia="en-ZA"/>
              </w:rPr>
              <w:t>12.17%</w:t>
            </w:r>
          </w:p>
        </w:tc>
        <w:tc>
          <w:tcPr>
            <w:tcW w:w="1170" w:type="dxa"/>
            <w:tcBorders>
              <w:top w:val="nil"/>
              <w:left w:val="nil"/>
              <w:bottom w:val="single" w:sz="4" w:space="0" w:color="auto"/>
              <w:right w:val="nil"/>
            </w:tcBorders>
            <w:shd w:val="clear" w:color="auto" w:fill="auto"/>
            <w:noWrap/>
            <w:vAlign w:val="center"/>
            <w:hideMark/>
          </w:tcPr>
          <w:p w:rsidR="00554E24" w:rsidRPr="0047767B" w:rsidRDefault="00554E24" w:rsidP="00145967">
            <w:pPr>
              <w:jc w:val="center"/>
              <w:rPr>
                <w:color w:val="000000"/>
                <w:lang w:val="en-ZA" w:eastAsia="en-ZA"/>
              </w:rPr>
            </w:pPr>
            <w:r w:rsidRPr="0047767B">
              <w:rPr>
                <w:color w:val="000000"/>
                <w:lang w:val="en-ZA" w:eastAsia="en-ZA"/>
              </w:rPr>
              <w:t>9.90%</w:t>
            </w:r>
          </w:p>
        </w:tc>
        <w:tc>
          <w:tcPr>
            <w:tcW w:w="1375" w:type="dxa"/>
            <w:tcBorders>
              <w:top w:val="nil"/>
              <w:left w:val="single" w:sz="4" w:space="0" w:color="auto"/>
              <w:bottom w:val="single" w:sz="4" w:space="0" w:color="auto"/>
              <w:right w:val="single" w:sz="4" w:space="0" w:color="auto"/>
            </w:tcBorders>
            <w:shd w:val="clear" w:color="auto" w:fill="auto"/>
            <w:noWrap/>
            <w:vAlign w:val="center"/>
            <w:hideMark/>
          </w:tcPr>
          <w:p w:rsidR="00554E24" w:rsidRPr="0047767B" w:rsidRDefault="00554E24" w:rsidP="00145967">
            <w:pPr>
              <w:jc w:val="center"/>
              <w:rPr>
                <w:color w:val="000000"/>
                <w:lang w:val="en-ZA" w:eastAsia="en-ZA"/>
              </w:rPr>
            </w:pPr>
            <w:r w:rsidRPr="0047767B">
              <w:rPr>
                <w:color w:val="000000"/>
                <w:lang w:val="en-ZA" w:eastAsia="en-ZA"/>
              </w:rPr>
              <w:t>-2.28%</w:t>
            </w:r>
          </w:p>
        </w:tc>
      </w:tr>
      <w:tr w:rsidR="00554E24" w:rsidRPr="0047767B" w:rsidTr="003D416F">
        <w:trPr>
          <w:trHeight w:val="246"/>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554E24" w:rsidRPr="0047767B" w:rsidRDefault="00554E24" w:rsidP="00145967">
            <w:pPr>
              <w:rPr>
                <w:color w:val="000000"/>
                <w:lang w:val="en-ZA" w:eastAsia="en-ZA"/>
              </w:rPr>
            </w:pPr>
            <w:proofErr w:type="spellStart"/>
            <w:r w:rsidRPr="0047767B">
              <w:rPr>
                <w:color w:val="000000"/>
                <w:lang w:val="en-ZA" w:eastAsia="en-ZA"/>
              </w:rPr>
              <w:t>Truworths</w:t>
            </w:r>
            <w:proofErr w:type="spellEnd"/>
            <w:r w:rsidRPr="0047767B">
              <w:rPr>
                <w:color w:val="000000"/>
                <w:lang w:val="en-ZA" w:eastAsia="en-ZA"/>
              </w:rPr>
              <w:t xml:space="preserve"> International</w:t>
            </w:r>
          </w:p>
        </w:tc>
        <w:tc>
          <w:tcPr>
            <w:tcW w:w="1362" w:type="dxa"/>
            <w:tcBorders>
              <w:top w:val="nil"/>
              <w:left w:val="nil"/>
              <w:bottom w:val="single" w:sz="4" w:space="0" w:color="auto"/>
              <w:right w:val="single" w:sz="4" w:space="0" w:color="auto"/>
            </w:tcBorders>
            <w:shd w:val="clear" w:color="auto" w:fill="auto"/>
            <w:noWrap/>
            <w:vAlign w:val="center"/>
            <w:hideMark/>
          </w:tcPr>
          <w:p w:rsidR="00554E24" w:rsidRPr="0047767B" w:rsidRDefault="00554E24" w:rsidP="00145967">
            <w:pPr>
              <w:jc w:val="center"/>
              <w:rPr>
                <w:color w:val="000000"/>
                <w:lang w:val="en-ZA" w:eastAsia="en-ZA"/>
              </w:rPr>
            </w:pPr>
            <w:r w:rsidRPr="0047767B">
              <w:rPr>
                <w:color w:val="000000"/>
                <w:lang w:val="en-ZA" w:eastAsia="en-ZA"/>
              </w:rPr>
              <w:t>IND</w:t>
            </w:r>
          </w:p>
        </w:tc>
        <w:tc>
          <w:tcPr>
            <w:tcW w:w="907" w:type="dxa"/>
            <w:tcBorders>
              <w:top w:val="nil"/>
              <w:left w:val="nil"/>
              <w:bottom w:val="single" w:sz="4" w:space="0" w:color="auto"/>
              <w:right w:val="single" w:sz="4" w:space="0" w:color="auto"/>
            </w:tcBorders>
            <w:shd w:val="clear" w:color="auto" w:fill="auto"/>
            <w:noWrap/>
            <w:vAlign w:val="center"/>
            <w:hideMark/>
          </w:tcPr>
          <w:p w:rsidR="00554E24" w:rsidRPr="0047767B" w:rsidRDefault="00554E24" w:rsidP="00145967">
            <w:pPr>
              <w:jc w:val="center"/>
              <w:rPr>
                <w:color w:val="000000"/>
                <w:lang w:val="en-ZA" w:eastAsia="en-ZA"/>
              </w:rPr>
            </w:pPr>
            <w:r w:rsidRPr="0047767B">
              <w:rPr>
                <w:color w:val="000000"/>
                <w:lang w:val="en-ZA" w:eastAsia="en-ZA"/>
              </w:rPr>
              <w:t>100</w:t>
            </w:r>
          </w:p>
        </w:tc>
        <w:tc>
          <w:tcPr>
            <w:tcW w:w="972" w:type="dxa"/>
            <w:tcBorders>
              <w:top w:val="nil"/>
              <w:left w:val="nil"/>
              <w:bottom w:val="single" w:sz="4" w:space="0" w:color="auto"/>
              <w:right w:val="single" w:sz="4" w:space="0" w:color="auto"/>
            </w:tcBorders>
            <w:shd w:val="clear" w:color="auto" w:fill="auto"/>
            <w:noWrap/>
            <w:vAlign w:val="center"/>
            <w:hideMark/>
          </w:tcPr>
          <w:p w:rsidR="00554E24" w:rsidRPr="0047767B" w:rsidRDefault="00554E24" w:rsidP="00145967">
            <w:pPr>
              <w:jc w:val="center"/>
              <w:rPr>
                <w:color w:val="000000"/>
                <w:lang w:val="en-ZA" w:eastAsia="en-ZA"/>
              </w:rPr>
            </w:pPr>
            <w:r w:rsidRPr="0047767B">
              <w:rPr>
                <w:color w:val="000000"/>
                <w:lang w:val="en-ZA" w:eastAsia="en-ZA"/>
              </w:rPr>
              <w:t>40</w:t>
            </w:r>
          </w:p>
        </w:tc>
        <w:tc>
          <w:tcPr>
            <w:tcW w:w="971" w:type="dxa"/>
            <w:tcBorders>
              <w:top w:val="nil"/>
              <w:left w:val="nil"/>
              <w:bottom w:val="single" w:sz="4" w:space="0" w:color="auto"/>
              <w:right w:val="single" w:sz="4" w:space="0" w:color="auto"/>
            </w:tcBorders>
            <w:shd w:val="clear" w:color="auto" w:fill="auto"/>
            <w:noWrap/>
            <w:vAlign w:val="center"/>
            <w:hideMark/>
          </w:tcPr>
          <w:p w:rsidR="00554E24" w:rsidRPr="0047767B" w:rsidRDefault="00554E24" w:rsidP="00145967">
            <w:pPr>
              <w:jc w:val="center"/>
              <w:rPr>
                <w:color w:val="000000"/>
                <w:lang w:val="en-ZA" w:eastAsia="en-ZA"/>
              </w:rPr>
            </w:pPr>
            <w:r w:rsidRPr="0047767B">
              <w:rPr>
                <w:color w:val="000000"/>
                <w:lang w:val="en-ZA" w:eastAsia="en-ZA"/>
              </w:rPr>
              <w:t>1.61%</w:t>
            </w:r>
          </w:p>
        </w:tc>
        <w:tc>
          <w:tcPr>
            <w:tcW w:w="1170" w:type="dxa"/>
            <w:tcBorders>
              <w:top w:val="nil"/>
              <w:left w:val="nil"/>
              <w:bottom w:val="single" w:sz="4" w:space="0" w:color="auto"/>
              <w:right w:val="nil"/>
            </w:tcBorders>
            <w:shd w:val="clear" w:color="auto" w:fill="auto"/>
            <w:noWrap/>
            <w:vAlign w:val="center"/>
            <w:hideMark/>
          </w:tcPr>
          <w:p w:rsidR="00554E24" w:rsidRPr="0047767B" w:rsidRDefault="00554E24" w:rsidP="00145967">
            <w:pPr>
              <w:jc w:val="center"/>
              <w:rPr>
                <w:color w:val="000000"/>
                <w:lang w:val="en-ZA" w:eastAsia="en-ZA"/>
              </w:rPr>
            </w:pPr>
            <w:r w:rsidRPr="0047767B">
              <w:rPr>
                <w:color w:val="000000"/>
                <w:lang w:val="en-ZA" w:eastAsia="en-ZA"/>
              </w:rPr>
              <w:t>0.70%</w:t>
            </w:r>
          </w:p>
        </w:tc>
        <w:tc>
          <w:tcPr>
            <w:tcW w:w="1375" w:type="dxa"/>
            <w:tcBorders>
              <w:top w:val="nil"/>
              <w:left w:val="single" w:sz="4" w:space="0" w:color="auto"/>
              <w:bottom w:val="single" w:sz="4" w:space="0" w:color="auto"/>
              <w:right w:val="single" w:sz="4" w:space="0" w:color="auto"/>
            </w:tcBorders>
            <w:shd w:val="clear" w:color="auto" w:fill="auto"/>
            <w:noWrap/>
            <w:vAlign w:val="center"/>
            <w:hideMark/>
          </w:tcPr>
          <w:p w:rsidR="00554E24" w:rsidRPr="0047767B" w:rsidRDefault="00554E24" w:rsidP="00145967">
            <w:pPr>
              <w:jc w:val="center"/>
              <w:rPr>
                <w:color w:val="000000"/>
                <w:lang w:val="en-ZA" w:eastAsia="en-ZA"/>
              </w:rPr>
            </w:pPr>
            <w:r w:rsidRPr="0047767B">
              <w:rPr>
                <w:color w:val="000000"/>
                <w:lang w:val="en-ZA" w:eastAsia="en-ZA"/>
              </w:rPr>
              <w:t>-0.91%</w:t>
            </w:r>
          </w:p>
        </w:tc>
      </w:tr>
      <w:tr w:rsidR="00554E24" w:rsidRPr="0047767B" w:rsidTr="003D416F">
        <w:trPr>
          <w:trHeight w:val="246"/>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554E24" w:rsidRPr="0047767B" w:rsidRDefault="00554E24" w:rsidP="00145967">
            <w:pPr>
              <w:rPr>
                <w:color w:val="000000"/>
                <w:lang w:val="en-ZA" w:eastAsia="en-ZA"/>
              </w:rPr>
            </w:pPr>
            <w:r w:rsidRPr="0047767B">
              <w:rPr>
                <w:color w:val="000000"/>
                <w:lang w:val="en-ZA" w:eastAsia="en-ZA"/>
              </w:rPr>
              <w:t>Shoprite</w:t>
            </w:r>
          </w:p>
        </w:tc>
        <w:tc>
          <w:tcPr>
            <w:tcW w:w="1362" w:type="dxa"/>
            <w:tcBorders>
              <w:top w:val="nil"/>
              <w:left w:val="nil"/>
              <w:bottom w:val="single" w:sz="4" w:space="0" w:color="auto"/>
              <w:right w:val="single" w:sz="4" w:space="0" w:color="auto"/>
            </w:tcBorders>
            <w:shd w:val="clear" w:color="auto" w:fill="auto"/>
            <w:noWrap/>
            <w:vAlign w:val="center"/>
            <w:hideMark/>
          </w:tcPr>
          <w:p w:rsidR="00554E24" w:rsidRPr="0047767B" w:rsidRDefault="00554E24" w:rsidP="00145967">
            <w:pPr>
              <w:jc w:val="center"/>
              <w:rPr>
                <w:color w:val="000000"/>
                <w:lang w:val="en-ZA" w:eastAsia="en-ZA"/>
              </w:rPr>
            </w:pPr>
            <w:r w:rsidRPr="0047767B">
              <w:rPr>
                <w:color w:val="000000"/>
                <w:lang w:val="en-ZA" w:eastAsia="en-ZA"/>
              </w:rPr>
              <w:t>IND</w:t>
            </w:r>
          </w:p>
        </w:tc>
        <w:tc>
          <w:tcPr>
            <w:tcW w:w="907" w:type="dxa"/>
            <w:tcBorders>
              <w:top w:val="nil"/>
              <w:left w:val="nil"/>
              <w:bottom w:val="single" w:sz="4" w:space="0" w:color="auto"/>
              <w:right w:val="single" w:sz="4" w:space="0" w:color="auto"/>
            </w:tcBorders>
            <w:shd w:val="clear" w:color="auto" w:fill="auto"/>
            <w:noWrap/>
            <w:vAlign w:val="center"/>
            <w:hideMark/>
          </w:tcPr>
          <w:p w:rsidR="00554E24" w:rsidRPr="0047767B" w:rsidRDefault="00554E24" w:rsidP="00145967">
            <w:pPr>
              <w:jc w:val="center"/>
              <w:rPr>
                <w:color w:val="000000"/>
                <w:lang w:val="en-ZA" w:eastAsia="en-ZA"/>
              </w:rPr>
            </w:pPr>
            <w:r w:rsidRPr="0047767B">
              <w:rPr>
                <w:color w:val="000000"/>
                <w:lang w:val="en-ZA" w:eastAsia="en-ZA"/>
              </w:rPr>
              <w:t>100</w:t>
            </w:r>
          </w:p>
        </w:tc>
        <w:tc>
          <w:tcPr>
            <w:tcW w:w="972" w:type="dxa"/>
            <w:tcBorders>
              <w:top w:val="nil"/>
              <w:left w:val="nil"/>
              <w:bottom w:val="single" w:sz="4" w:space="0" w:color="auto"/>
              <w:right w:val="single" w:sz="4" w:space="0" w:color="auto"/>
            </w:tcBorders>
            <w:shd w:val="clear" w:color="auto" w:fill="auto"/>
            <w:noWrap/>
            <w:vAlign w:val="center"/>
            <w:hideMark/>
          </w:tcPr>
          <w:p w:rsidR="00554E24" w:rsidRPr="0047767B" w:rsidRDefault="00554E24" w:rsidP="00145967">
            <w:pPr>
              <w:jc w:val="center"/>
              <w:rPr>
                <w:color w:val="000000"/>
                <w:lang w:val="en-ZA" w:eastAsia="en-ZA"/>
              </w:rPr>
            </w:pPr>
            <w:r w:rsidRPr="0047767B">
              <w:rPr>
                <w:color w:val="000000"/>
                <w:lang w:val="en-ZA" w:eastAsia="en-ZA"/>
              </w:rPr>
              <w:t>75</w:t>
            </w:r>
          </w:p>
        </w:tc>
        <w:tc>
          <w:tcPr>
            <w:tcW w:w="971" w:type="dxa"/>
            <w:tcBorders>
              <w:top w:val="nil"/>
              <w:left w:val="nil"/>
              <w:bottom w:val="single" w:sz="4" w:space="0" w:color="auto"/>
              <w:right w:val="single" w:sz="4" w:space="0" w:color="auto"/>
            </w:tcBorders>
            <w:shd w:val="clear" w:color="auto" w:fill="auto"/>
            <w:noWrap/>
            <w:vAlign w:val="center"/>
            <w:hideMark/>
          </w:tcPr>
          <w:p w:rsidR="00554E24" w:rsidRPr="0047767B" w:rsidRDefault="00554E24" w:rsidP="00145967">
            <w:pPr>
              <w:jc w:val="center"/>
              <w:rPr>
                <w:color w:val="000000"/>
                <w:lang w:val="en-ZA" w:eastAsia="en-ZA"/>
              </w:rPr>
            </w:pPr>
            <w:r w:rsidRPr="0047767B">
              <w:rPr>
                <w:color w:val="000000"/>
                <w:lang w:val="en-ZA" w:eastAsia="en-ZA"/>
              </w:rPr>
              <w:t>2.66%</w:t>
            </w:r>
          </w:p>
        </w:tc>
        <w:tc>
          <w:tcPr>
            <w:tcW w:w="1170" w:type="dxa"/>
            <w:tcBorders>
              <w:top w:val="nil"/>
              <w:left w:val="nil"/>
              <w:bottom w:val="single" w:sz="4" w:space="0" w:color="auto"/>
              <w:right w:val="nil"/>
            </w:tcBorders>
            <w:shd w:val="clear" w:color="auto" w:fill="auto"/>
            <w:noWrap/>
            <w:vAlign w:val="center"/>
            <w:hideMark/>
          </w:tcPr>
          <w:p w:rsidR="00554E24" w:rsidRPr="0047767B" w:rsidRDefault="00554E24" w:rsidP="00145967">
            <w:pPr>
              <w:jc w:val="center"/>
              <w:rPr>
                <w:color w:val="000000"/>
                <w:lang w:val="en-ZA" w:eastAsia="en-ZA"/>
              </w:rPr>
            </w:pPr>
            <w:r w:rsidRPr="0047767B">
              <w:rPr>
                <w:color w:val="000000"/>
                <w:lang w:val="en-ZA" w:eastAsia="en-ZA"/>
              </w:rPr>
              <w:t>2.16%</w:t>
            </w:r>
          </w:p>
        </w:tc>
        <w:tc>
          <w:tcPr>
            <w:tcW w:w="1375" w:type="dxa"/>
            <w:tcBorders>
              <w:top w:val="nil"/>
              <w:left w:val="single" w:sz="4" w:space="0" w:color="auto"/>
              <w:bottom w:val="single" w:sz="4" w:space="0" w:color="auto"/>
              <w:right w:val="single" w:sz="4" w:space="0" w:color="auto"/>
            </w:tcBorders>
            <w:shd w:val="clear" w:color="auto" w:fill="auto"/>
            <w:noWrap/>
            <w:vAlign w:val="center"/>
            <w:hideMark/>
          </w:tcPr>
          <w:p w:rsidR="00554E24" w:rsidRPr="0047767B" w:rsidRDefault="00554E24" w:rsidP="00145967">
            <w:pPr>
              <w:jc w:val="center"/>
              <w:rPr>
                <w:color w:val="000000"/>
                <w:lang w:val="en-ZA" w:eastAsia="en-ZA"/>
              </w:rPr>
            </w:pPr>
            <w:r w:rsidRPr="0047767B">
              <w:rPr>
                <w:color w:val="000000"/>
                <w:lang w:val="en-ZA" w:eastAsia="en-ZA"/>
              </w:rPr>
              <w:t>-0.50%</w:t>
            </w:r>
          </w:p>
        </w:tc>
      </w:tr>
      <w:tr w:rsidR="00554E24" w:rsidRPr="0047767B" w:rsidTr="003D416F">
        <w:trPr>
          <w:trHeight w:val="246"/>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554E24" w:rsidRPr="0047767B" w:rsidRDefault="00554E24" w:rsidP="00145967">
            <w:pPr>
              <w:rPr>
                <w:color w:val="000000"/>
                <w:lang w:val="en-ZA" w:eastAsia="en-ZA"/>
              </w:rPr>
            </w:pPr>
            <w:r w:rsidRPr="0047767B">
              <w:rPr>
                <w:color w:val="000000"/>
                <w:lang w:val="en-ZA" w:eastAsia="en-ZA"/>
              </w:rPr>
              <w:t>Vodacom Group</w:t>
            </w:r>
          </w:p>
        </w:tc>
        <w:tc>
          <w:tcPr>
            <w:tcW w:w="1362" w:type="dxa"/>
            <w:tcBorders>
              <w:top w:val="nil"/>
              <w:left w:val="nil"/>
              <w:bottom w:val="single" w:sz="4" w:space="0" w:color="auto"/>
              <w:right w:val="single" w:sz="4" w:space="0" w:color="auto"/>
            </w:tcBorders>
            <w:shd w:val="clear" w:color="auto" w:fill="auto"/>
            <w:noWrap/>
            <w:vAlign w:val="center"/>
            <w:hideMark/>
          </w:tcPr>
          <w:p w:rsidR="00554E24" w:rsidRPr="0047767B" w:rsidRDefault="00554E24" w:rsidP="00145967">
            <w:pPr>
              <w:jc w:val="center"/>
              <w:rPr>
                <w:color w:val="000000"/>
                <w:lang w:val="en-ZA" w:eastAsia="en-ZA"/>
              </w:rPr>
            </w:pPr>
            <w:r w:rsidRPr="0047767B">
              <w:rPr>
                <w:color w:val="000000"/>
                <w:lang w:val="en-ZA" w:eastAsia="en-ZA"/>
              </w:rPr>
              <w:t>IND</w:t>
            </w:r>
          </w:p>
        </w:tc>
        <w:tc>
          <w:tcPr>
            <w:tcW w:w="907" w:type="dxa"/>
            <w:tcBorders>
              <w:top w:val="nil"/>
              <w:left w:val="nil"/>
              <w:bottom w:val="single" w:sz="4" w:space="0" w:color="auto"/>
              <w:right w:val="single" w:sz="4" w:space="0" w:color="auto"/>
            </w:tcBorders>
            <w:shd w:val="clear" w:color="auto" w:fill="auto"/>
            <w:noWrap/>
            <w:vAlign w:val="center"/>
            <w:hideMark/>
          </w:tcPr>
          <w:p w:rsidR="00554E24" w:rsidRPr="0047767B" w:rsidRDefault="00554E24" w:rsidP="00145967">
            <w:pPr>
              <w:jc w:val="center"/>
              <w:rPr>
                <w:color w:val="000000"/>
                <w:lang w:val="en-ZA" w:eastAsia="en-ZA"/>
              </w:rPr>
            </w:pPr>
            <w:r w:rsidRPr="0047767B">
              <w:rPr>
                <w:color w:val="000000"/>
                <w:lang w:val="en-ZA" w:eastAsia="en-ZA"/>
              </w:rPr>
              <w:t>30</w:t>
            </w:r>
          </w:p>
        </w:tc>
        <w:tc>
          <w:tcPr>
            <w:tcW w:w="972" w:type="dxa"/>
            <w:tcBorders>
              <w:top w:val="nil"/>
              <w:left w:val="nil"/>
              <w:bottom w:val="single" w:sz="4" w:space="0" w:color="auto"/>
              <w:right w:val="single" w:sz="4" w:space="0" w:color="auto"/>
            </w:tcBorders>
            <w:shd w:val="clear" w:color="auto" w:fill="auto"/>
            <w:noWrap/>
            <w:vAlign w:val="center"/>
            <w:hideMark/>
          </w:tcPr>
          <w:p w:rsidR="00554E24" w:rsidRPr="0047767B" w:rsidRDefault="00554E24" w:rsidP="00145967">
            <w:pPr>
              <w:jc w:val="center"/>
              <w:rPr>
                <w:color w:val="000000"/>
                <w:lang w:val="en-ZA" w:eastAsia="en-ZA"/>
              </w:rPr>
            </w:pPr>
            <w:r w:rsidRPr="0047767B">
              <w:rPr>
                <w:color w:val="000000"/>
                <w:lang w:val="en-ZA" w:eastAsia="en-ZA"/>
              </w:rPr>
              <w:t>20</w:t>
            </w:r>
          </w:p>
        </w:tc>
        <w:tc>
          <w:tcPr>
            <w:tcW w:w="971" w:type="dxa"/>
            <w:tcBorders>
              <w:top w:val="nil"/>
              <w:left w:val="nil"/>
              <w:bottom w:val="single" w:sz="4" w:space="0" w:color="auto"/>
              <w:right w:val="single" w:sz="4" w:space="0" w:color="auto"/>
            </w:tcBorders>
            <w:shd w:val="clear" w:color="auto" w:fill="auto"/>
            <w:noWrap/>
            <w:vAlign w:val="center"/>
            <w:hideMark/>
          </w:tcPr>
          <w:p w:rsidR="00554E24" w:rsidRPr="0047767B" w:rsidRDefault="00554E24" w:rsidP="00145967">
            <w:pPr>
              <w:jc w:val="center"/>
              <w:rPr>
                <w:color w:val="000000"/>
                <w:lang w:val="en-ZA" w:eastAsia="en-ZA"/>
              </w:rPr>
            </w:pPr>
            <w:r w:rsidRPr="0047767B">
              <w:rPr>
                <w:color w:val="000000"/>
                <w:lang w:val="en-ZA" w:eastAsia="en-ZA"/>
              </w:rPr>
              <w:t>1.80%</w:t>
            </w:r>
          </w:p>
        </w:tc>
        <w:tc>
          <w:tcPr>
            <w:tcW w:w="1170" w:type="dxa"/>
            <w:tcBorders>
              <w:top w:val="nil"/>
              <w:left w:val="nil"/>
              <w:bottom w:val="single" w:sz="4" w:space="0" w:color="auto"/>
              <w:right w:val="nil"/>
            </w:tcBorders>
            <w:shd w:val="clear" w:color="auto" w:fill="auto"/>
            <w:noWrap/>
            <w:vAlign w:val="center"/>
            <w:hideMark/>
          </w:tcPr>
          <w:p w:rsidR="00554E24" w:rsidRPr="0047767B" w:rsidRDefault="00554E24" w:rsidP="00145967">
            <w:pPr>
              <w:jc w:val="center"/>
              <w:rPr>
                <w:color w:val="000000"/>
                <w:lang w:val="en-ZA" w:eastAsia="en-ZA"/>
              </w:rPr>
            </w:pPr>
            <w:r w:rsidRPr="0047767B">
              <w:rPr>
                <w:color w:val="000000"/>
                <w:lang w:val="en-ZA" w:eastAsia="en-ZA"/>
              </w:rPr>
              <w:t>1.30%</w:t>
            </w:r>
          </w:p>
        </w:tc>
        <w:tc>
          <w:tcPr>
            <w:tcW w:w="1375" w:type="dxa"/>
            <w:tcBorders>
              <w:top w:val="nil"/>
              <w:left w:val="single" w:sz="4" w:space="0" w:color="auto"/>
              <w:bottom w:val="single" w:sz="4" w:space="0" w:color="auto"/>
              <w:right w:val="single" w:sz="4" w:space="0" w:color="auto"/>
            </w:tcBorders>
            <w:shd w:val="clear" w:color="auto" w:fill="auto"/>
            <w:noWrap/>
            <w:vAlign w:val="center"/>
            <w:hideMark/>
          </w:tcPr>
          <w:p w:rsidR="00554E24" w:rsidRPr="0047767B" w:rsidRDefault="00554E24" w:rsidP="00145967">
            <w:pPr>
              <w:jc w:val="center"/>
              <w:rPr>
                <w:color w:val="000000"/>
                <w:lang w:val="en-ZA" w:eastAsia="en-ZA"/>
              </w:rPr>
            </w:pPr>
            <w:r w:rsidRPr="0047767B">
              <w:rPr>
                <w:color w:val="000000"/>
                <w:lang w:val="en-ZA" w:eastAsia="en-ZA"/>
              </w:rPr>
              <w:t>-0.50%</w:t>
            </w:r>
          </w:p>
        </w:tc>
      </w:tr>
      <w:tr w:rsidR="00554E24" w:rsidRPr="0047767B" w:rsidTr="003D416F">
        <w:trPr>
          <w:trHeight w:val="246"/>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554E24" w:rsidRPr="0047767B" w:rsidRDefault="00554E24" w:rsidP="00145967">
            <w:pPr>
              <w:rPr>
                <w:color w:val="000000"/>
                <w:lang w:val="en-ZA" w:eastAsia="en-ZA"/>
              </w:rPr>
            </w:pPr>
            <w:r w:rsidRPr="0047767B">
              <w:rPr>
                <w:color w:val="000000"/>
                <w:lang w:val="en-ZA" w:eastAsia="en-ZA"/>
              </w:rPr>
              <w:t>Sanlam</w:t>
            </w:r>
          </w:p>
        </w:tc>
        <w:tc>
          <w:tcPr>
            <w:tcW w:w="1362" w:type="dxa"/>
            <w:tcBorders>
              <w:top w:val="nil"/>
              <w:left w:val="nil"/>
              <w:bottom w:val="single" w:sz="4" w:space="0" w:color="auto"/>
              <w:right w:val="single" w:sz="4" w:space="0" w:color="auto"/>
            </w:tcBorders>
            <w:shd w:val="clear" w:color="auto" w:fill="auto"/>
            <w:noWrap/>
            <w:vAlign w:val="center"/>
            <w:hideMark/>
          </w:tcPr>
          <w:p w:rsidR="00554E24" w:rsidRPr="0047767B" w:rsidRDefault="00554E24" w:rsidP="00145967">
            <w:pPr>
              <w:jc w:val="center"/>
              <w:rPr>
                <w:color w:val="000000"/>
                <w:lang w:val="en-ZA" w:eastAsia="en-ZA"/>
              </w:rPr>
            </w:pPr>
            <w:r w:rsidRPr="0047767B">
              <w:rPr>
                <w:color w:val="000000"/>
                <w:lang w:val="en-ZA" w:eastAsia="en-ZA"/>
              </w:rPr>
              <w:t>FIN</w:t>
            </w:r>
          </w:p>
        </w:tc>
        <w:tc>
          <w:tcPr>
            <w:tcW w:w="907" w:type="dxa"/>
            <w:tcBorders>
              <w:top w:val="nil"/>
              <w:left w:val="nil"/>
              <w:bottom w:val="single" w:sz="4" w:space="0" w:color="auto"/>
              <w:right w:val="single" w:sz="4" w:space="0" w:color="auto"/>
            </w:tcBorders>
            <w:shd w:val="clear" w:color="auto" w:fill="auto"/>
            <w:noWrap/>
            <w:vAlign w:val="center"/>
            <w:hideMark/>
          </w:tcPr>
          <w:p w:rsidR="00554E24" w:rsidRPr="0047767B" w:rsidRDefault="00554E24" w:rsidP="00145967">
            <w:pPr>
              <w:jc w:val="center"/>
              <w:rPr>
                <w:color w:val="000000"/>
                <w:lang w:val="en-ZA" w:eastAsia="en-ZA"/>
              </w:rPr>
            </w:pPr>
            <w:r w:rsidRPr="0047767B">
              <w:rPr>
                <w:color w:val="000000"/>
                <w:lang w:val="en-ZA" w:eastAsia="en-ZA"/>
              </w:rPr>
              <w:t>100</w:t>
            </w:r>
          </w:p>
        </w:tc>
        <w:tc>
          <w:tcPr>
            <w:tcW w:w="972" w:type="dxa"/>
            <w:tcBorders>
              <w:top w:val="nil"/>
              <w:left w:val="nil"/>
              <w:bottom w:val="single" w:sz="4" w:space="0" w:color="auto"/>
              <w:right w:val="single" w:sz="4" w:space="0" w:color="auto"/>
            </w:tcBorders>
            <w:shd w:val="clear" w:color="auto" w:fill="auto"/>
            <w:noWrap/>
            <w:vAlign w:val="center"/>
            <w:hideMark/>
          </w:tcPr>
          <w:p w:rsidR="00554E24" w:rsidRPr="0047767B" w:rsidRDefault="00554E24" w:rsidP="00145967">
            <w:pPr>
              <w:jc w:val="center"/>
              <w:rPr>
                <w:color w:val="000000"/>
                <w:lang w:val="en-ZA" w:eastAsia="en-ZA"/>
              </w:rPr>
            </w:pPr>
            <w:r w:rsidRPr="0047767B">
              <w:rPr>
                <w:color w:val="000000"/>
                <w:lang w:val="en-ZA" w:eastAsia="en-ZA"/>
              </w:rPr>
              <w:t>75</w:t>
            </w:r>
          </w:p>
        </w:tc>
        <w:tc>
          <w:tcPr>
            <w:tcW w:w="971" w:type="dxa"/>
            <w:tcBorders>
              <w:top w:val="nil"/>
              <w:left w:val="nil"/>
              <w:bottom w:val="single" w:sz="4" w:space="0" w:color="auto"/>
              <w:right w:val="single" w:sz="4" w:space="0" w:color="auto"/>
            </w:tcBorders>
            <w:shd w:val="clear" w:color="auto" w:fill="auto"/>
            <w:noWrap/>
            <w:vAlign w:val="center"/>
            <w:hideMark/>
          </w:tcPr>
          <w:p w:rsidR="00554E24" w:rsidRPr="0047767B" w:rsidRDefault="00554E24" w:rsidP="00145967">
            <w:pPr>
              <w:jc w:val="center"/>
              <w:rPr>
                <w:color w:val="000000"/>
                <w:lang w:val="en-ZA" w:eastAsia="en-ZA"/>
              </w:rPr>
            </w:pPr>
            <w:r w:rsidRPr="0047767B">
              <w:rPr>
                <w:color w:val="000000"/>
                <w:lang w:val="en-ZA" w:eastAsia="en-ZA"/>
              </w:rPr>
              <w:t>2.53%</w:t>
            </w:r>
          </w:p>
        </w:tc>
        <w:tc>
          <w:tcPr>
            <w:tcW w:w="1170" w:type="dxa"/>
            <w:tcBorders>
              <w:top w:val="nil"/>
              <w:left w:val="nil"/>
              <w:bottom w:val="single" w:sz="4" w:space="0" w:color="auto"/>
              <w:right w:val="nil"/>
            </w:tcBorders>
            <w:shd w:val="clear" w:color="auto" w:fill="auto"/>
            <w:noWrap/>
            <w:vAlign w:val="center"/>
            <w:hideMark/>
          </w:tcPr>
          <w:p w:rsidR="00554E24" w:rsidRPr="0047767B" w:rsidRDefault="00554E24" w:rsidP="00145967">
            <w:pPr>
              <w:jc w:val="center"/>
              <w:rPr>
                <w:color w:val="000000"/>
                <w:lang w:val="en-ZA" w:eastAsia="en-ZA"/>
              </w:rPr>
            </w:pPr>
            <w:r w:rsidRPr="0047767B">
              <w:rPr>
                <w:color w:val="000000"/>
                <w:lang w:val="en-ZA" w:eastAsia="en-ZA"/>
              </w:rPr>
              <w:t>2.06%</w:t>
            </w:r>
          </w:p>
        </w:tc>
        <w:tc>
          <w:tcPr>
            <w:tcW w:w="1375" w:type="dxa"/>
            <w:tcBorders>
              <w:top w:val="nil"/>
              <w:left w:val="single" w:sz="4" w:space="0" w:color="auto"/>
              <w:bottom w:val="single" w:sz="4" w:space="0" w:color="auto"/>
              <w:right w:val="single" w:sz="4" w:space="0" w:color="auto"/>
            </w:tcBorders>
            <w:shd w:val="clear" w:color="auto" w:fill="auto"/>
            <w:noWrap/>
            <w:vAlign w:val="center"/>
            <w:hideMark/>
          </w:tcPr>
          <w:p w:rsidR="00554E24" w:rsidRPr="0047767B" w:rsidRDefault="00554E24" w:rsidP="00145967">
            <w:pPr>
              <w:jc w:val="center"/>
              <w:rPr>
                <w:color w:val="000000"/>
                <w:lang w:val="en-ZA" w:eastAsia="en-ZA"/>
              </w:rPr>
            </w:pPr>
            <w:r w:rsidRPr="0047767B">
              <w:rPr>
                <w:color w:val="000000"/>
                <w:lang w:val="en-ZA" w:eastAsia="en-ZA"/>
              </w:rPr>
              <w:t>-0.47%</w:t>
            </w:r>
          </w:p>
        </w:tc>
      </w:tr>
      <w:tr w:rsidR="00554E24" w:rsidRPr="0047767B" w:rsidTr="003D416F">
        <w:trPr>
          <w:trHeight w:val="246"/>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554E24" w:rsidRPr="0047767B" w:rsidRDefault="00554E24" w:rsidP="00145967">
            <w:pPr>
              <w:rPr>
                <w:color w:val="000000"/>
                <w:lang w:val="en-ZA" w:eastAsia="en-ZA"/>
              </w:rPr>
            </w:pPr>
            <w:r w:rsidRPr="0047767B">
              <w:rPr>
                <w:color w:val="000000"/>
                <w:lang w:val="en-ZA" w:eastAsia="en-ZA"/>
              </w:rPr>
              <w:t>Bidvest Group</w:t>
            </w:r>
          </w:p>
        </w:tc>
        <w:tc>
          <w:tcPr>
            <w:tcW w:w="1362" w:type="dxa"/>
            <w:tcBorders>
              <w:top w:val="nil"/>
              <w:left w:val="nil"/>
              <w:bottom w:val="single" w:sz="4" w:space="0" w:color="auto"/>
              <w:right w:val="single" w:sz="4" w:space="0" w:color="auto"/>
            </w:tcBorders>
            <w:shd w:val="clear" w:color="auto" w:fill="auto"/>
            <w:noWrap/>
            <w:vAlign w:val="center"/>
            <w:hideMark/>
          </w:tcPr>
          <w:p w:rsidR="00554E24" w:rsidRPr="0047767B" w:rsidRDefault="00554E24" w:rsidP="00145967">
            <w:pPr>
              <w:jc w:val="center"/>
              <w:rPr>
                <w:color w:val="000000"/>
                <w:lang w:val="en-ZA" w:eastAsia="en-ZA"/>
              </w:rPr>
            </w:pPr>
            <w:r w:rsidRPr="0047767B">
              <w:rPr>
                <w:color w:val="000000"/>
                <w:lang w:val="en-ZA" w:eastAsia="en-ZA"/>
              </w:rPr>
              <w:t>IND</w:t>
            </w:r>
          </w:p>
        </w:tc>
        <w:tc>
          <w:tcPr>
            <w:tcW w:w="907" w:type="dxa"/>
            <w:tcBorders>
              <w:top w:val="nil"/>
              <w:left w:val="nil"/>
              <w:bottom w:val="single" w:sz="4" w:space="0" w:color="auto"/>
              <w:right w:val="single" w:sz="4" w:space="0" w:color="auto"/>
            </w:tcBorders>
            <w:shd w:val="clear" w:color="auto" w:fill="auto"/>
            <w:noWrap/>
            <w:vAlign w:val="center"/>
            <w:hideMark/>
          </w:tcPr>
          <w:p w:rsidR="00554E24" w:rsidRPr="0047767B" w:rsidRDefault="00554E24" w:rsidP="00145967">
            <w:pPr>
              <w:jc w:val="center"/>
              <w:rPr>
                <w:color w:val="000000"/>
                <w:lang w:val="en-ZA" w:eastAsia="en-ZA"/>
              </w:rPr>
            </w:pPr>
            <w:r w:rsidRPr="0047767B">
              <w:rPr>
                <w:color w:val="000000"/>
                <w:lang w:val="en-ZA" w:eastAsia="en-ZA"/>
              </w:rPr>
              <w:t>100</w:t>
            </w:r>
          </w:p>
        </w:tc>
        <w:tc>
          <w:tcPr>
            <w:tcW w:w="972" w:type="dxa"/>
            <w:tcBorders>
              <w:top w:val="nil"/>
              <w:left w:val="nil"/>
              <w:bottom w:val="single" w:sz="4" w:space="0" w:color="auto"/>
              <w:right w:val="single" w:sz="4" w:space="0" w:color="auto"/>
            </w:tcBorders>
            <w:shd w:val="clear" w:color="auto" w:fill="auto"/>
            <w:noWrap/>
            <w:vAlign w:val="center"/>
            <w:hideMark/>
          </w:tcPr>
          <w:p w:rsidR="00554E24" w:rsidRPr="0047767B" w:rsidRDefault="00554E24" w:rsidP="00145967">
            <w:pPr>
              <w:jc w:val="center"/>
              <w:rPr>
                <w:color w:val="000000"/>
                <w:lang w:val="en-ZA" w:eastAsia="en-ZA"/>
              </w:rPr>
            </w:pPr>
            <w:r w:rsidRPr="0047767B">
              <w:rPr>
                <w:color w:val="000000"/>
                <w:lang w:val="en-ZA" w:eastAsia="en-ZA"/>
              </w:rPr>
              <w:t>75</w:t>
            </w:r>
          </w:p>
        </w:tc>
        <w:tc>
          <w:tcPr>
            <w:tcW w:w="971" w:type="dxa"/>
            <w:tcBorders>
              <w:top w:val="nil"/>
              <w:left w:val="nil"/>
              <w:bottom w:val="single" w:sz="4" w:space="0" w:color="auto"/>
              <w:right w:val="single" w:sz="4" w:space="0" w:color="auto"/>
            </w:tcBorders>
            <w:shd w:val="clear" w:color="auto" w:fill="auto"/>
            <w:noWrap/>
            <w:vAlign w:val="center"/>
            <w:hideMark/>
          </w:tcPr>
          <w:p w:rsidR="00554E24" w:rsidRPr="0047767B" w:rsidRDefault="00554E24" w:rsidP="00145967">
            <w:pPr>
              <w:jc w:val="center"/>
              <w:rPr>
                <w:color w:val="000000"/>
                <w:lang w:val="en-ZA" w:eastAsia="en-ZA"/>
              </w:rPr>
            </w:pPr>
            <w:r w:rsidRPr="0047767B">
              <w:rPr>
                <w:color w:val="000000"/>
                <w:lang w:val="en-ZA" w:eastAsia="en-ZA"/>
              </w:rPr>
              <w:t>2.24%</w:t>
            </w:r>
          </w:p>
        </w:tc>
        <w:tc>
          <w:tcPr>
            <w:tcW w:w="1170" w:type="dxa"/>
            <w:tcBorders>
              <w:top w:val="nil"/>
              <w:left w:val="nil"/>
              <w:bottom w:val="single" w:sz="4" w:space="0" w:color="auto"/>
              <w:right w:val="nil"/>
            </w:tcBorders>
            <w:shd w:val="clear" w:color="auto" w:fill="auto"/>
            <w:noWrap/>
            <w:vAlign w:val="center"/>
            <w:hideMark/>
          </w:tcPr>
          <w:p w:rsidR="00554E24" w:rsidRPr="0047767B" w:rsidRDefault="00554E24" w:rsidP="00145967">
            <w:pPr>
              <w:jc w:val="center"/>
              <w:rPr>
                <w:color w:val="000000"/>
                <w:lang w:val="en-ZA" w:eastAsia="en-ZA"/>
              </w:rPr>
            </w:pPr>
            <w:r w:rsidRPr="0047767B">
              <w:rPr>
                <w:color w:val="000000"/>
                <w:lang w:val="en-ZA" w:eastAsia="en-ZA"/>
              </w:rPr>
              <w:t>1.82%</w:t>
            </w:r>
          </w:p>
        </w:tc>
        <w:tc>
          <w:tcPr>
            <w:tcW w:w="1375" w:type="dxa"/>
            <w:tcBorders>
              <w:top w:val="nil"/>
              <w:left w:val="single" w:sz="4" w:space="0" w:color="auto"/>
              <w:bottom w:val="single" w:sz="4" w:space="0" w:color="auto"/>
              <w:right w:val="single" w:sz="4" w:space="0" w:color="auto"/>
            </w:tcBorders>
            <w:shd w:val="clear" w:color="auto" w:fill="auto"/>
            <w:noWrap/>
            <w:vAlign w:val="center"/>
            <w:hideMark/>
          </w:tcPr>
          <w:p w:rsidR="00554E24" w:rsidRPr="0047767B" w:rsidRDefault="00554E24" w:rsidP="00145967">
            <w:pPr>
              <w:jc w:val="center"/>
              <w:rPr>
                <w:color w:val="000000"/>
                <w:lang w:val="en-ZA" w:eastAsia="en-ZA"/>
              </w:rPr>
            </w:pPr>
            <w:r w:rsidRPr="0047767B">
              <w:rPr>
                <w:color w:val="000000"/>
                <w:lang w:val="en-ZA" w:eastAsia="en-ZA"/>
              </w:rPr>
              <w:t>-0.42%</w:t>
            </w:r>
          </w:p>
        </w:tc>
      </w:tr>
      <w:tr w:rsidR="00554E24" w:rsidRPr="0047767B" w:rsidTr="003D416F">
        <w:trPr>
          <w:trHeight w:val="246"/>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554E24" w:rsidRPr="0047767B" w:rsidRDefault="00554E24" w:rsidP="00145967">
            <w:pPr>
              <w:rPr>
                <w:color w:val="000000"/>
                <w:lang w:val="en-ZA" w:eastAsia="en-ZA"/>
              </w:rPr>
            </w:pPr>
            <w:r w:rsidRPr="0047767B">
              <w:rPr>
                <w:color w:val="000000"/>
                <w:lang w:val="en-ZA" w:eastAsia="en-ZA"/>
              </w:rPr>
              <w:t>Absa Group</w:t>
            </w:r>
          </w:p>
        </w:tc>
        <w:tc>
          <w:tcPr>
            <w:tcW w:w="1362" w:type="dxa"/>
            <w:tcBorders>
              <w:top w:val="nil"/>
              <w:left w:val="nil"/>
              <w:bottom w:val="single" w:sz="4" w:space="0" w:color="auto"/>
              <w:right w:val="single" w:sz="4" w:space="0" w:color="auto"/>
            </w:tcBorders>
            <w:shd w:val="clear" w:color="auto" w:fill="auto"/>
            <w:noWrap/>
            <w:vAlign w:val="center"/>
            <w:hideMark/>
          </w:tcPr>
          <w:p w:rsidR="00554E24" w:rsidRPr="0047767B" w:rsidRDefault="00554E24" w:rsidP="00145967">
            <w:pPr>
              <w:jc w:val="center"/>
              <w:rPr>
                <w:color w:val="000000"/>
                <w:lang w:val="en-ZA" w:eastAsia="en-ZA"/>
              </w:rPr>
            </w:pPr>
            <w:r w:rsidRPr="0047767B">
              <w:rPr>
                <w:color w:val="000000"/>
                <w:lang w:val="en-ZA" w:eastAsia="en-ZA"/>
              </w:rPr>
              <w:t>FIN</w:t>
            </w:r>
          </w:p>
        </w:tc>
        <w:tc>
          <w:tcPr>
            <w:tcW w:w="907" w:type="dxa"/>
            <w:tcBorders>
              <w:top w:val="nil"/>
              <w:left w:val="nil"/>
              <w:bottom w:val="single" w:sz="4" w:space="0" w:color="auto"/>
              <w:right w:val="single" w:sz="4" w:space="0" w:color="auto"/>
            </w:tcBorders>
            <w:shd w:val="clear" w:color="auto" w:fill="auto"/>
            <w:noWrap/>
            <w:vAlign w:val="center"/>
            <w:hideMark/>
          </w:tcPr>
          <w:p w:rsidR="00554E24" w:rsidRPr="0047767B" w:rsidRDefault="00554E24" w:rsidP="00145967">
            <w:pPr>
              <w:jc w:val="center"/>
              <w:rPr>
                <w:color w:val="000000"/>
                <w:lang w:val="en-ZA" w:eastAsia="en-ZA"/>
              </w:rPr>
            </w:pPr>
            <w:r w:rsidRPr="0047767B">
              <w:rPr>
                <w:color w:val="000000"/>
                <w:lang w:val="en-ZA" w:eastAsia="en-ZA"/>
              </w:rPr>
              <w:t>50</w:t>
            </w:r>
          </w:p>
        </w:tc>
        <w:tc>
          <w:tcPr>
            <w:tcW w:w="972" w:type="dxa"/>
            <w:tcBorders>
              <w:top w:val="nil"/>
              <w:left w:val="nil"/>
              <w:bottom w:val="single" w:sz="4" w:space="0" w:color="auto"/>
              <w:right w:val="single" w:sz="4" w:space="0" w:color="auto"/>
            </w:tcBorders>
            <w:shd w:val="clear" w:color="auto" w:fill="auto"/>
            <w:noWrap/>
            <w:vAlign w:val="center"/>
            <w:hideMark/>
          </w:tcPr>
          <w:p w:rsidR="00554E24" w:rsidRPr="0047767B" w:rsidRDefault="00554E24" w:rsidP="00145967">
            <w:pPr>
              <w:jc w:val="center"/>
              <w:rPr>
                <w:color w:val="000000"/>
                <w:lang w:val="en-ZA" w:eastAsia="en-ZA"/>
              </w:rPr>
            </w:pPr>
            <w:r w:rsidRPr="0047767B">
              <w:rPr>
                <w:color w:val="000000"/>
                <w:lang w:val="en-ZA" w:eastAsia="en-ZA"/>
              </w:rPr>
              <w:t>40</w:t>
            </w:r>
          </w:p>
        </w:tc>
        <w:tc>
          <w:tcPr>
            <w:tcW w:w="971" w:type="dxa"/>
            <w:tcBorders>
              <w:top w:val="nil"/>
              <w:left w:val="nil"/>
              <w:bottom w:val="single" w:sz="4" w:space="0" w:color="auto"/>
              <w:right w:val="single" w:sz="4" w:space="0" w:color="auto"/>
            </w:tcBorders>
            <w:shd w:val="clear" w:color="auto" w:fill="auto"/>
            <w:noWrap/>
            <w:vAlign w:val="center"/>
            <w:hideMark/>
          </w:tcPr>
          <w:p w:rsidR="00554E24" w:rsidRPr="0047767B" w:rsidRDefault="00554E24" w:rsidP="00145967">
            <w:pPr>
              <w:jc w:val="center"/>
              <w:rPr>
                <w:color w:val="000000"/>
                <w:lang w:val="en-ZA" w:eastAsia="en-ZA"/>
              </w:rPr>
            </w:pPr>
            <w:r w:rsidRPr="0047767B">
              <w:rPr>
                <w:color w:val="000000"/>
                <w:lang w:val="en-ZA" w:eastAsia="en-ZA"/>
              </w:rPr>
              <w:t>2.24%</w:t>
            </w:r>
          </w:p>
        </w:tc>
        <w:tc>
          <w:tcPr>
            <w:tcW w:w="1170" w:type="dxa"/>
            <w:tcBorders>
              <w:top w:val="nil"/>
              <w:left w:val="nil"/>
              <w:bottom w:val="single" w:sz="4" w:space="0" w:color="auto"/>
              <w:right w:val="nil"/>
            </w:tcBorders>
            <w:shd w:val="clear" w:color="auto" w:fill="auto"/>
            <w:noWrap/>
            <w:vAlign w:val="center"/>
            <w:hideMark/>
          </w:tcPr>
          <w:p w:rsidR="00554E24" w:rsidRPr="0047767B" w:rsidRDefault="00554E24" w:rsidP="00145967">
            <w:pPr>
              <w:jc w:val="center"/>
              <w:rPr>
                <w:color w:val="000000"/>
                <w:lang w:val="en-ZA" w:eastAsia="en-ZA"/>
              </w:rPr>
            </w:pPr>
            <w:r w:rsidRPr="0047767B">
              <w:rPr>
                <w:color w:val="000000"/>
                <w:lang w:val="en-ZA" w:eastAsia="en-ZA"/>
              </w:rPr>
              <w:t>1.94%</w:t>
            </w:r>
          </w:p>
        </w:tc>
        <w:tc>
          <w:tcPr>
            <w:tcW w:w="1375" w:type="dxa"/>
            <w:tcBorders>
              <w:top w:val="nil"/>
              <w:left w:val="single" w:sz="4" w:space="0" w:color="auto"/>
              <w:bottom w:val="single" w:sz="4" w:space="0" w:color="auto"/>
              <w:right w:val="single" w:sz="4" w:space="0" w:color="auto"/>
            </w:tcBorders>
            <w:shd w:val="clear" w:color="auto" w:fill="auto"/>
            <w:noWrap/>
            <w:vAlign w:val="center"/>
            <w:hideMark/>
          </w:tcPr>
          <w:p w:rsidR="00554E24" w:rsidRPr="0047767B" w:rsidRDefault="00554E24" w:rsidP="00145967">
            <w:pPr>
              <w:jc w:val="center"/>
              <w:rPr>
                <w:color w:val="000000"/>
                <w:lang w:val="en-ZA" w:eastAsia="en-ZA"/>
              </w:rPr>
            </w:pPr>
            <w:r w:rsidRPr="0047767B">
              <w:rPr>
                <w:color w:val="000000"/>
                <w:lang w:val="en-ZA" w:eastAsia="en-ZA"/>
              </w:rPr>
              <w:t>-0.30%</w:t>
            </w:r>
          </w:p>
        </w:tc>
      </w:tr>
      <w:tr w:rsidR="00554E24" w:rsidRPr="0047767B" w:rsidTr="003D416F">
        <w:trPr>
          <w:trHeight w:val="246"/>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554E24" w:rsidRPr="0047767B" w:rsidRDefault="00554E24" w:rsidP="00145967">
            <w:pPr>
              <w:rPr>
                <w:color w:val="000000"/>
                <w:lang w:val="en-ZA" w:eastAsia="en-ZA"/>
              </w:rPr>
            </w:pPr>
            <w:r w:rsidRPr="0047767B">
              <w:rPr>
                <w:color w:val="000000"/>
                <w:lang w:val="en-ZA" w:eastAsia="en-ZA"/>
              </w:rPr>
              <w:t xml:space="preserve">Steinhoff International </w:t>
            </w:r>
          </w:p>
        </w:tc>
        <w:tc>
          <w:tcPr>
            <w:tcW w:w="1362" w:type="dxa"/>
            <w:tcBorders>
              <w:top w:val="nil"/>
              <w:left w:val="nil"/>
              <w:bottom w:val="single" w:sz="4" w:space="0" w:color="auto"/>
              <w:right w:val="single" w:sz="4" w:space="0" w:color="auto"/>
            </w:tcBorders>
            <w:shd w:val="clear" w:color="auto" w:fill="auto"/>
            <w:noWrap/>
            <w:vAlign w:val="center"/>
            <w:hideMark/>
          </w:tcPr>
          <w:p w:rsidR="00554E24" w:rsidRPr="0047767B" w:rsidRDefault="00554E24" w:rsidP="00145967">
            <w:pPr>
              <w:jc w:val="center"/>
              <w:rPr>
                <w:color w:val="000000"/>
                <w:lang w:val="en-ZA" w:eastAsia="en-ZA"/>
              </w:rPr>
            </w:pPr>
            <w:r w:rsidRPr="0047767B">
              <w:rPr>
                <w:color w:val="000000"/>
                <w:lang w:val="en-ZA" w:eastAsia="en-ZA"/>
              </w:rPr>
              <w:t>IND</w:t>
            </w:r>
          </w:p>
        </w:tc>
        <w:tc>
          <w:tcPr>
            <w:tcW w:w="907" w:type="dxa"/>
            <w:tcBorders>
              <w:top w:val="nil"/>
              <w:left w:val="nil"/>
              <w:bottom w:val="single" w:sz="4" w:space="0" w:color="auto"/>
              <w:right w:val="single" w:sz="4" w:space="0" w:color="auto"/>
            </w:tcBorders>
            <w:shd w:val="clear" w:color="auto" w:fill="auto"/>
            <w:noWrap/>
            <w:vAlign w:val="center"/>
            <w:hideMark/>
          </w:tcPr>
          <w:p w:rsidR="00554E24" w:rsidRPr="0047767B" w:rsidRDefault="00554E24" w:rsidP="00145967">
            <w:pPr>
              <w:jc w:val="center"/>
              <w:rPr>
                <w:color w:val="000000"/>
                <w:lang w:val="en-ZA" w:eastAsia="en-ZA"/>
              </w:rPr>
            </w:pPr>
            <w:r w:rsidRPr="0047767B">
              <w:rPr>
                <w:color w:val="000000"/>
                <w:lang w:val="en-ZA" w:eastAsia="en-ZA"/>
              </w:rPr>
              <w:t>100</w:t>
            </w:r>
          </w:p>
        </w:tc>
        <w:tc>
          <w:tcPr>
            <w:tcW w:w="972" w:type="dxa"/>
            <w:tcBorders>
              <w:top w:val="nil"/>
              <w:left w:val="nil"/>
              <w:bottom w:val="single" w:sz="4" w:space="0" w:color="auto"/>
              <w:right w:val="single" w:sz="4" w:space="0" w:color="auto"/>
            </w:tcBorders>
            <w:shd w:val="clear" w:color="auto" w:fill="auto"/>
            <w:noWrap/>
            <w:vAlign w:val="center"/>
            <w:hideMark/>
          </w:tcPr>
          <w:p w:rsidR="00554E24" w:rsidRPr="0047767B" w:rsidRDefault="00554E24" w:rsidP="00145967">
            <w:pPr>
              <w:jc w:val="center"/>
              <w:rPr>
                <w:color w:val="000000"/>
                <w:lang w:val="en-ZA" w:eastAsia="en-ZA"/>
              </w:rPr>
            </w:pPr>
            <w:r w:rsidRPr="0047767B">
              <w:rPr>
                <w:color w:val="000000"/>
                <w:lang w:val="en-ZA" w:eastAsia="en-ZA"/>
              </w:rPr>
              <w:t>75</w:t>
            </w:r>
          </w:p>
        </w:tc>
        <w:tc>
          <w:tcPr>
            <w:tcW w:w="971" w:type="dxa"/>
            <w:tcBorders>
              <w:top w:val="nil"/>
              <w:left w:val="nil"/>
              <w:bottom w:val="single" w:sz="4" w:space="0" w:color="auto"/>
              <w:right w:val="single" w:sz="4" w:space="0" w:color="auto"/>
            </w:tcBorders>
            <w:shd w:val="clear" w:color="auto" w:fill="auto"/>
            <w:noWrap/>
            <w:vAlign w:val="center"/>
            <w:hideMark/>
          </w:tcPr>
          <w:p w:rsidR="00554E24" w:rsidRPr="0047767B" w:rsidRDefault="00554E24" w:rsidP="00145967">
            <w:pPr>
              <w:jc w:val="center"/>
              <w:rPr>
                <w:color w:val="000000"/>
                <w:lang w:val="en-ZA" w:eastAsia="en-ZA"/>
              </w:rPr>
            </w:pPr>
            <w:r w:rsidRPr="0047767B">
              <w:rPr>
                <w:color w:val="000000"/>
                <w:lang w:val="en-ZA" w:eastAsia="en-ZA"/>
              </w:rPr>
              <w:t>1.57%</w:t>
            </w:r>
          </w:p>
        </w:tc>
        <w:tc>
          <w:tcPr>
            <w:tcW w:w="1170" w:type="dxa"/>
            <w:tcBorders>
              <w:top w:val="nil"/>
              <w:left w:val="nil"/>
              <w:bottom w:val="single" w:sz="4" w:space="0" w:color="auto"/>
              <w:right w:val="nil"/>
            </w:tcBorders>
            <w:shd w:val="clear" w:color="auto" w:fill="auto"/>
            <w:noWrap/>
            <w:vAlign w:val="center"/>
            <w:hideMark/>
          </w:tcPr>
          <w:p w:rsidR="00554E24" w:rsidRPr="0047767B" w:rsidRDefault="00554E24" w:rsidP="00145967">
            <w:pPr>
              <w:jc w:val="center"/>
              <w:rPr>
                <w:color w:val="000000"/>
                <w:lang w:val="en-ZA" w:eastAsia="en-ZA"/>
              </w:rPr>
            </w:pPr>
            <w:r w:rsidRPr="0047767B">
              <w:rPr>
                <w:color w:val="000000"/>
                <w:lang w:val="en-ZA" w:eastAsia="en-ZA"/>
              </w:rPr>
              <w:t>1.27%</w:t>
            </w:r>
          </w:p>
        </w:tc>
        <w:tc>
          <w:tcPr>
            <w:tcW w:w="1375" w:type="dxa"/>
            <w:tcBorders>
              <w:top w:val="nil"/>
              <w:left w:val="single" w:sz="4" w:space="0" w:color="auto"/>
              <w:bottom w:val="single" w:sz="4" w:space="0" w:color="auto"/>
              <w:right w:val="single" w:sz="4" w:space="0" w:color="auto"/>
            </w:tcBorders>
            <w:shd w:val="clear" w:color="auto" w:fill="auto"/>
            <w:noWrap/>
            <w:vAlign w:val="center"/>
            <w:hideMark/>
          </w:tcPr>
          <w:p w:rsidR="00554E24" w:rsidRPr="0047767B" w:rsidRDefault="00554E24" w:rsidP="00145967">
            <w:pPr>
              <w:jc w:val="center"/>
              <w:rPr>
                <w:color w:val="000000"/>
                <w:lang w:val="en-ZA" w:eastAsia="en-ZA"/>
              </w:rPr>
            </w:pPr>
            <w:r w:rsidRPr="0047767B">
              <w:rPr>
                <w:color w:val="000000"/>
                <w:lang w:val="en-ZA" w:eastAsia="en-ZA"/>
              </w:rPr>
              <w:t>-0.29%</w:t>
            </w:r>
          </w:p>
        </w:tc>
      </w:tr>
      <w:tr w:rsidR="00554E24" w:rsidRPr="0047767B" w:rsidTr="003D416F">
        <w:trPr>
          <w:trHeight w:val="246"/>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554E24" w:rsidRPr="0047767B" w:rsidRDefault="00554E24" w:rsidP="00145967">
            <w:pPr>
              <w:rPr>
                <w:color w:val="000000"/>
                <w:lang w:val="en-ZA" w:eastAsia="en-ZA"/>
              </w:rPr>
            </w:pPr>
            <w:r w:rsidRPr="0047767B">
              <w:rPr>
                <w:color w:val="000000"/>
                <w:lang w:val="en-ZA" w:eastAsia="en-ZA"/>
              </w:rPr>
              <w:t>African Bank Invest</w:t>
            </w:r>
          </w:p>
        </w:tc>
        <w:tc>
          <w:tcPr>
            <w:tcW w:w="1362" w:type="dxa"/>
            <w:tcBorders>
              <w:top w:val="nil"/>
              <w:left w:val="nil"/>
              <w:bottom w:val="single" w:sz="4" w:space="0" w:color="auto"/>
              <w:right w:val="single" w:sz="4" w:space="0" w:color="auto"/>
            </w:tcBorders>
            <w:shd w:val="clear" w:color="auto" w:fill="auto"/>
            <w:noWrap/>
            <w:vAlign w:val="center"/>
            <w:hideMark/>
          </w:tcPr>
          <w:p w:rsidR="00554E24" w:rsidRPr="0047767B" w:rsidRDefault="00554E24" w:rsidP="00145967">
            <w:pPr>
              <w:jc w:val="center"/>
              <w:rPr>
                <w:color w:val="000000"/>
                <w:lang w:val="en-ZA" w:eastAsia="en-ZA"/>
              </w:rPr>
            </w:pPr>
            <w:r w:rsidRPr="0047767B">
              <w:rPr>
                <w:color w:val="000000"/>
                <w:lang w:val="en-ZA" w:eastAsia="en-ZA"/>
              </w:rPr>
              <w:t>FIN</w:t>
            </w:r>
          </w:p>
        </w:tc>
        <w:tc>
          <w:tcPr>
            <w:tcW w:w="907" w:type="dxa"/>
            <w:tcBorders>
              <w:top w:val="nil"/>
              <w:left w:val="nil"/>
              <w:bottom w:val="single" w:sz="4" w:space="0" w:color="auto"/>
              <w:right w:val="single" w:sz="4" w:space="0" w:color="auto"/>
            </w:tcBorders>
            <w:shd w:val="clear" w:color="auto" w:fill="auto"/>
            <w:noWrap/>
            <w:vAlign w:val="center"/>
            <w:hideMark/>
          </w:tcPr>
          <w:p w:rsidR="00554E24" w:rsidRPr="0047767B" w:rsidRDefault="00554E24" w:rsidP="00145967">
            <w:pPr>
              <w:jc w:val="center"/>
              <w:rPr>
                <w:color w:val="000000"/>
                <w:lang w:val="en-ZA" w:eastAsia="en-ZA"/>
              </w:rPr>
            </w:pPr>
            <w:r w:rsidRPr="0047767B">
              <w:rPr>
                <w:color w:val="000000"/>
                <w:lang w:val="en-ZA" w:eastAsia="en-ZA"/>
              </w:rPr>
              <w:t>100</w:t>
            </w:r>
          </w:p>
        </w:tc>
        <w:tc>
          <w:tcPr>
            <w:tcW w:w="972" w:type="dxa"/>
            <w:tcBorders>
              <w:top w:val="nil"/>
              <w:left w:val="nil"/>
              <w:bottom w:val="single" w:sz="4" w:space="0" w:color="auto"/>
              <w:right w:val="single" w:sz="4" w:space="0" w:color="auto"/>
            </w:tcBorders>
            <w:shd w:val="clear" w:color="auto" w:fill="auto"/>
            <w:noWrap/>
            <w:vAlign w:val="center"/>
            <w:hideMark/>
          </w:tcPr>
          <w:p w:rsidR="00554E24" w:rsidRPr="0047767B" w:rsidRDefault="00554E24" w:rsidP="00145967">
            <w:pPr>
              <w:jc w:val="center"/>
              <w:rPr>
                <w:color w:val="000000"/>
                <w:lang w:val="en-ZA" w:eastAsia="en-ZA"/>
              </w:rPr>
            </w:pPr>
            <w:r w:rsidRPr="0047767B">
              <w:rPr>
                <w:color w:val="000000"/>
                <w:lang w:val="en-ZA" w:eastAsia="en-ZA"/>
              </w:rPr>
              <w:t>75</w:t>
            </w:r>
          </w:p>
        </w:tc>
        <w:tc>
          <w:tcPr>
            <w:tcW w:w="971" w:type="dxa"/>
            <w:tcBorders>
              <w:top w:val="nil"/>
              <w:left w:val="nil"/>
              <w:bottom w:val="single" w:sz="4" w:space="0" w:color="auto"/>
              <w:right w:val="single" w:sz="4" w:space="0" w:color="auto"/>
            </w:tcBorders>
            <w:shd w:val="clear" w:color="auto" w:fill="auto"/>
            <w:noWrap/>
            <w:vAlign w:val="center"/>
            <w:hideMark/>
          </w:tcPr>
          <w:p w:rsidR="00554E24" w:rsidRPr="0047767B" w:rsidRDefault="00554E24" w:rsidP="00145967">
            <w:pPr>
              <w:jc w:val="center"/>
              <w:rPr>
                <w:color w:val="000000"/>
                <w:lang w:val="en-ZA" w:eastAsia="en-ZA"/>
              </w:rPr>
            </w:pPr>
            <w:r w:rsidRPr="0047767B">
              <w:rPr>
                <w:color w:val="000000"/>
                <w:lang w:val="en-ZA" w:eastAsia="en-ZA"/>
              </w:rPr>
              <w:t>1.23%</w:t>
            </w:r>
          </w:p>
        </w:tc>
        <w:tc>
          <w:tcPr>
            <w:tcW w:w="1170" w:type="dxa"/>
            <w:tcBorders>
              <w:top w:val="nil"/>
              <w:left w:val="nil"/>
              <w:bottom w:val="single" w:sz="4" w:space="0" w:color="auto"/>
              <w:right w:val="nil"/>
            </w:tcBorders>
            <w:shd w:val="clear" w:color="auto" w:fill="auto"/>
            <w:noWrap/>
            <w:vAlign w:val="center"/>
            <w:hideMark/>
          </w:tcPr>
          <w:p w:rsidR="00554E24" w:rsidRPr="0047767B" w:rsidRDefault="00554E24" w:rsidP="00145967">
            <w:pPr>
              <w:jc w:val="center"/>
              <w:rPr>
                <w:color w:val="000000"/>
                <w:lang w:val="en-ZA" w:eastAsia="en-ZA"/>
              </w:rPr>
            </w:pPr>
            <w:r w:rsidRPr="0047767B">
              <w:rPr>
                <w:color w:val="000000"/>
                <w:lang w:val="en-ZA" w:eastAsia="en-ZA"/>
              </w:rPr>
              <w:t>1.00%</w:t>
            </w:r>
          </w:p>
        </w:tc>
        <w:tc>
          <w:tcPr>
            <w:tcW w:w="1375" w:type="dxa"/>
            <w:tcBorders>
              <w:top w:val="nil"/>
              <w:left w:val="single" w:sz="4" w:space="0" w:color="auto"/>
              <w:bottom w:val="single" w:sz="4" w:space="0" w:color="auto"/>
              <w:right w:val="single" w:sz="4" w:space="0" w:color="auto"/>
            </w:tcBorders>
            <w:shd w:val="clear" w:color="auto" w:fill="auto"/>
            <w:noWrap/>
            <w:vAlign w:val="center"/>
            <w:hideMark/>
          </w:tcPr>
          <w:p w:rsidR="00554E24" w:rsidRPr="0047767B" w:rsidRDefault="00554E24" w:rsidP="00145967">
            <w:pPr>
              <w:jc w:val="center"/>
              <w:rPr>
                <w:color w:val="000000"/>
                <w:lang w:val="en-ZA" w:eastAsia="en-ZA"/>
              </w:rPr>
            </w:pPr>
            <w:r w:rsidRPr="0047767B">
              <w:rPr>
                <w:color w:val="000000"/>
                <w:lang w:val="en-ZA" w:eastAsia="en-ZA"/>
              </w:rPr>
              <w:t>-0.23%</w:t>
            </w:r>
          </w:p>
        </w:tc>
      </w:tr>
      <w:tr w:rsidR="00554E24" w:rsidRPr="0047767B" w:rsidTr="003D416F">
        <w:trPr>
          <w:trHeight w:val="246"/>
        </w:trPr>
        <w:tc>
          <w:tcPr>
            <w:tcW w:w="2835" w:type="dxa"/>
            <w:tcBorders>
              <w:top w:val="nil"/>
              <w:left w:val="single" w:sz="4" w:space="0" w:color="auto"/>
              <w:bottom w:val="single" w:sz="4" w:space="0" w:color="auto"/>
              <w:right w:val="single" w:sz="4" w:space="0" w:color="auto"/>
            </w:tcBorders>
            <w:shd w:val="clear" w:color="auto" w:fill="auto"/>
            <w:noWrap/>
            <w:vAlign w:val="center"/>
            <w:hideMark/>
          </w:tcPr>
          <w:p w:rsidR="00554E24" w:rsidRPr="0047767B" w:rsidRDefault="00554E24" w:rsidP="00145967">
            <w:pPr>
              <w:rPr>
                <w:color w:val="000000"/>
                <w:lang w:val="en-ZA" w:eastAsia="en-ZA"/>
              </w:rPr>
            </w:pPr>
            <w:proofErr w:type="spellStart"/>
            <w:r w:rsidRPr="0047767B">
              <w:rPr>
                <w:color w:val="000000"/>
                <w:lang w:val="en-ZA" w:eastAsia="en-ZA"/>
              </w:rPr>
              <w:t>ArcelorMittal</w:t>
            </w:r>
            <w:proofErr w:type="spellEnd"/>
            <w:r w:rsidRPr="0047767B">
              <w:rPr>
                <w:color w:val="000000"/>
                <w:lang w:val="en-ZA" w:eastAsia="en-ZA"/>
              </w:rPr>
              <w:t xml:space="preserve"> S.A</w:t>
            </w:r>
          </w:p>
        </w:tc>
        <w:tc>
          <w:tcPr>
            <w:tcW w:w="1362" w:type="dxa"/>
            <w:tcBorders>
              <w:top w:val="nil"/>
              <w:left w:val="nil"/>
              <w:bottom w:val="single" w:sz="4" w:space="0" w:color="auto"/>
              <w:right w:val="single" w:sz="4" w:space="0" w:color="auto"/>
            </w:tcBorders>
            <w:shd w:val="clear" w:color="auto" w:fill="auto"/>
            <w:noWrap/>
            <w:vAlign w:val="center"/>
            <w:hideMark/>
          </w:tcPr>
          <w:p w:rsidR="00554E24" w:rsidRPr="0047767B" w:rsidRDefault="00554E24" w:rsidP="00145967">
            <w:pPr>
              <w:jc w:val="center"/>
              <w:rPr>
                <w:color w:val="000000"/>
                <w:lang w:val="en-ZA" w:eastAsia="en-ZA"/>
              </w:rPr>
            </w:pPr>
            <w:r w:rsidRPr="0047767B">
              <w:rPr>
                <w:color w:val="000000"/>
                <w:lang w:val="en-ZA" w:eastAsia="en-ZA"/>
              </w:rPr>
              <w:t>IND</w:t>
            </w:r>
          </w:p>
        </w:tc>
        <w:tc>
          <w:tcPr>
            <w:tcW w:w="907" w:type="dxa"/>
            <w:tcBorders>
              <w:top w:val="nil"/>
              <w:left w:val="nil"/>
              <w:bottom w:val="single" w:sz="4" w:space="0" w:color="auto"/>
              <w:right w:val="single" w:sz="4" w:space="0" w:color="auto"/>
            </w:tcBorders>
            <w:shd w:val="clear" w:color="auto" w:fill="auto"/>
            <w:noWrap/>
            <w:vAlign w:val="center"/>
            <w:hideMark/>
          </w:tcPr>
          <w:p w:rsidR="00554E24" w:rsidRPr="0047767B" w:rsidRDefault="00554E24" w:rsidP="00145967">
            <w:pPr>
              <w:jc w:val="center"/>
              <w:rPr>
                <w:color w:val="000000"/>
                <w:lang w:val="en-ZA" w:eastAsia="en-ZA"/>
              </w:rPr>
            </w:pPr>
            <w:r w:rsidRPr="0047767B">
              <w:rPr>
                <w:color w:val="000000"/>
                <w:lang w:val="en-ZA" w:eastAsia="en-ZA"/>
              </w:rPr>
              <w:t>50</w:t>
            </w:r>
          </w:p>
        </w:tc>
        <w:tc>
          <w:tcPr>
            <w:tcW w:w="972" w:type="dxa"/>
            <w:tcBorders>
              <w:top w:val="nil"/>
              <w:left w:val="nil"/>
              <w:bottom w:val="single" w:sz="4" w:space="0" w:color="auto"/>
              <w:right w:val="single" w:sz="4" w:space="0" w:color="auto"/>
            </w:tcBorders>
            <w:shd w:val="clear" w:color="auto" w:fill="auto"/>
            <w:noWrap/>
            <w:vAlign w:val="center"/>
            <w:hideMark/>
          </w:tcPr>
          <w:p w:rsidR="00554E24" w:rsidRPr="0047767B" w:rsidRDefault="00554E24" w:rsidP="00145967">
            <w:pPr>
              <w:jc w:val="center"/>
              <w:rPr>
                <w:color w:val="000000"/>
                <w:lang w:val="en-ZA" w:eastAsia="en-ZA"/>
              </w:rPr>
            </w:pPr>
            <w:r w:rsidRPr="0047767B">
              <w:rPr>
                <w:color w:val="000000"/>
                <w:lang w:val="en-ZA" w:eastAsia="en-ZA"/>
              </w:rPr>
              <w:t>40</w:t>
            </w:r>
          </w:p>
        </w:tc>
        <w:tc>
          <w:tcPr>
            <w:tcW w:w="971" w:type="dxa"/>
            <w:tcBorders>
              <w:top w:val="nil"/>
              <w:left w:val="nil"/>
              <w:bottom w:val="single" w:sz="4" w:space="0" w:color="auto"/>
              <w:right w:val="single" w:sz="4" w:space="0" w:color="auto"/>
            </w:tcBorders>
            <w:shd w:val="clear" w:color="auto" w:fill="auto"/>
            <w:noWrap/>
            <w:vAlign w:val="center"/>
            <w:hideMark/>
          </w:tcPr>
          <w:p w:rsidR="00554E24" w:rsidRPr="0047767B" w:rsidRDefault="00554E24" w:rsidP="00145967">
            <w:pPr>
              <w:jc w:val="center"/>
              <w:rPr>
                <w:color w:val="000000"/>
                <w:lang w:val="en-ZA" w:eastAsia="en-ZA"/>
              </w:rPr>
            </w:pPr>
            <w:r w:rsidRPr="0047767B">
              <w:rPr>
                <w:color w:val="000000"/>
                <w:lang w:val="en-ZA" w:eastAsia="en-ZA"/>
              </w:rPr>
              <w:t>0.61%</w:t>
            </w:r>
          </w:p>
        </w:tc>
        <w:tc>
          <w:tcPr>
            <w:tcW w:w="1170" w:type="dxa"/>
            <w:tcBorders>
              <w:top w:val="nil"/>
              <w:left w:val="nil"/>
              <w:bottom w:val="single" w:sz="4" w:space="0" w:color="auto"/>
              <w:right w:val="nil"/>
            </w:tcBorders>
            <w:shd w:val="clear" w:color="auto" w:fill="auto"/>
            <w:noWrap/>
            <w:vAlign w:val="center"/>
            <w:hideMark/>
          </w:tcPr>
          <w:p w:rsidR="00554E24" w:rsidRPr="0047767B" w:rsidRDefault="00554E24" w:rsidP="00145967">
            <w:pPr>
              <w:jc w:val="center"/>
              <w:rPr>
                <w:color w:val="000000"/>
                <w:lang w:val="en-ZA" w:eastAsia="en-ZA"/>
              </w:rPr>
            </w:pPr>
            <w:r w:rsidRPr="0047767B">
              <w:rPr>
                <w:color w:val="000000"/>
                <w:lang w:val="en-ZA" w:eastAsia="en-ZA"/>
              </w:rPr>
              <w:t>0.53%</w:t>
            </w:r>
          </w:p>
        </w:tc>
        <w:tc>
          <w:tcPr>
            <w:tcW w:w="1375" w:type="dxa"/>
            <w:tcBorders>
              <w:top w:val="nil"/>
              <w:left w:val="single" w:sz="4" w:space="0" w:color="auto"/>
              <w:bottom w:val="single" w:sz="4" w:space="0" w:color="auto"/>
              <w:right w:val="single" w:sz="4" w:space="0" w:color="auto"/>
            </w:tcBorders>
            <w:shd w:val="clear" w:color="auto" w:fill="auto"/>
            <w:noWrap/>
            <w:vAlign w:val="center"/>
            <w:hideMark/>
          </w:tcPr>
          <w:p w:rsidR="00554E24" w:rsidRPr="0047767B" w:rsidRDefault="00554E24" w:rsidP="00145967">
            <w:pPr>
              <w:jc w:val="center"/>
              <w:rPr>
                <w:color w:val="000000"/>
                <w:lang w:val="en-ZA" w:eastAsia="en-ZA"/>
              </w:rPr>
            </w:pPr>
            <w:r w:rsidRPr="0047767B">
              <w:rPr>
                <w:color w:val="000000"/>
                <w:lang w:val="en-ZA" w:eastAsia="en-ZA"/>
              </w:rPr>
              <w:t>-0.08%</w:t>
            </w:r>
          </w:p>
        </w:tc>
      </w:tr>
    </w:tbl>
    <w:p w:rsidR="00554E24" w:rsidRDefault="00554E24" w:rsidP="00C253D9">
      <w:pPr>
        <w:pStyle w:val="TableTitle"/>
        <w:ind w:left="0"/>
        <w:rPr>
          <w:b/>
          <w:sz w:val="20"/>
          <w:szCs w:val="20"/>
          <w:u w:val="single"/>
        </w:rPr>
      </w:pPr>
      <w:r w:rsidRPr="00C253D9">
        <w:rPr>
          <w:sz w:val="20"/>
          <w:szCs w:val="20"/>
        </w:rPr>
        <w:t>Table 2: Non-dual listed SWIX 40 constituents</w:t>
      </w:r>
      <w:r w:rsidR="00AF119E">
        <w:rPr>
          <w:sz w:val="20"/>
          <w:szCs w:val="20"/>
        </w:rPr>
        <w:t>.</w:t>
      </w:r>
    </w:p>
    <w:p w:rsidR="00554E24" w:rsidRDefault="00554E24" w:rsidP="00554E24"/>
    <w:p w:rsidR="00354510" w:rsidRDefault="00DB4494" w:rsidP="00554E24">
      <w:r>
        <w:t xml:space="preserve">The biggest </w:t>
      </w:r>
      <w:r w:rsidR="003D6497">
        <w:t xml:space="preserve">weighting </w:t>
      </w:r>
      <w:r>
        <w:t>change is MTN</w:t>
      </w:r>
      <w:r w:rsidR="00C56510">
        <w:t xml:space="preserve"> with</w:t>
      </w:r>
      <w:r>
        <w:t xml:space="preserve"> </w:t>
      </w:r>
      <w:r w:rsidR="00747F29">
        <w:t>-</w:t>
      </w:r>
      <w:r w:rsidR="005F75DB">
        <w:t>2</w:t>
      </w:r>
      <w:r>
        <w:t>.28</w:t>
      </w:r>
      <w:r w:rsidR="003470CB">
        <w:t>%.</w:t>
      </w:r>
      <w:r w:rsidR="00395215">
        <w:t xml:space="preserve"> The rest </w:t>
      </w:r>
      <w:r w:rsidR="00535560">
        <w:t xml:space="preserve">of the change </w:t>
      </w:r>
      <w:r w:rsidR="00395215">
        <w:t>i</w:t>
      </w:r>
      <w:r w:rsidR="00034B02">
        <w:t>s not significant as seen from t</w:t>
      </w:r>
      <w:r w:rsidR="00395215">
        <w:t>able 2 above.</w:t>
      </w:r>
    </w:p>
    <w:tbl>
      <w:tblPr>
        <w:tblW w:w="9654" w:type="dxa"/>
        <w:tblInd w:w="93" w:type="dxa"/>
        <w:tblLook w:val="04A0"/>
      </w:tblPr>
      <w:tblGrid>
        <w:gridCol w:w="1134"/>
        <w:gridCol w:w="1656"/>
        <w:gridCol w:w="957"/>
        <w:gridCol w:w="958"/>
        <w:gridCol w:w="457"/>
        <w:gridCol w:w="956"/>
        <w:gridCol w:w="958"/>
        <w:gridCol w:w="437"/>
        <w:gridCol w:w="956"/>
        <w:gridCol w:w="1185"/>
      </w:tblGrid>
      <w:tr w:rsidR="003D416F" w:rsidRPr="00D85A85" w:rsidTr="003D416F">
        <w:trPr>
          <w:trHeight w:val="576"/>
        </w:trPr>
        <w:tc>
          <w:tcPr>
            <w:tcW w:w="1134" w:type="dxa"/>
            <w:tcBorders>
              <w:top w:val="single" w:sz="8" w:space="0" w:color="auto"/>
              <w:left w:val="single" w:sz="8" w:space="0" w:color="auto"/>
              <w:bottom w:val="nil"/>
              <w:right w:val="nil"/>
            </w:tcBorders>
            <w:shd w:val="clear" w:color="000000" w:fill="FFFFFF"/>
            <w:vAlign w:val="bottom"/>
            <w:hideMark/>
          </w:tcPr>
          <w:p w:rsidR="003D416F" w:rsidRPr="00D85A85" w:rsidRDefault="003D416F" w:rsidP="00D85A85">
            <w:pPr>
              <w:spacing w:line="240" w:lineRule="auto"/>
              <w:rPr>
                <w:rFonts w:ascii="Calibri" w:eastAsia="Times New Roman" w:hAnsi="Calibri" w:cs="Arial"/>
                <w:color w:val="000000"/>
                <w:sz w:val="22"/>
                <w:szCs w:val="22"/>
                <w:lang w:val="en-ZA" w:eastAsia="en-ZA"/>
              </w:rPr>
            </w:pPr>
            <w:r w:rsidRPr="00D85A85">
              <w:rPr>
                <w:rFonts w:ascii="Calibri" w:eastAsia="Times New Roman" w:hAnsi="Calibri" w:cs="Arial"/>
                <w:color w:val="000000"/>
                <w:sz w:val="22"/>
                <w:szCs w:val="22"/>
                <w:lang w:val="en-ZA" w:eastAsia="en-ZA"/>
              </w:rPr>
              <w:t> </w:t>
            </w:r>
          </w:p>
        </w:tc>
        <w:tc>
          <w:tcPr>
            <w:tcW w:w="1656" w:type="dxa"/>
            <w:tcBorders>
              <w:top w:val="single" w:sz="8" w:space="0" w:color="auto"/>
              <w:left w:val="nil"/>
              <w:bottom w:val="nil"/>
              <w:right w:val="single" w:sz="8" w:space="0" w:color="auto"/>
            </w:tcBorders>
            <w:shd w:val="clear" w:color="000000" w:fill="FFFFFF"/>
            <w:vAlign w:val="bottom"/>
            <w:hideMark/>
          </w:tcPr>
          <w:p w:rsidR="003D416F" w:rsidRPr="00D85A85" w:rsidRDefault="003D416F" w:rsidP="00D85A85">
            <w:pPr>
              <w:spacing w:line="240" w:lineRule="auto"/>
              <w:rPr>
                <w:rFonts w:ascii="Calibri" w:eastAsia="Times New Roman" w:hAnsi="Calibri" w:cs="Arial"/>
                <w:color w:val="000000"/>
                <w:sz w:val="22"/>
                <w:szCs w:val="22"/>
                <w:lang w:val="en-ZA" w:eastAsia="en-ZA"/>
              </w:rPr>
            </w:pPr>
            <w:r w:rsidRPr="00D85A85">
              <w:rPr>
                <w:rFonts w:ascii="Calibri" w:eastAsia="Times New Roman" w:hAnsi="Calibri" w:cs="Arial"/>
                <w:color w:val="000000"/>
                <w:sz w:val="22"/>
                <w:szCs w:val="22"/>
                <w:lang w:val="en-ZA" w:eastAsia="en-ZA"/>
              </w:rPr>
              <w:t> </w:t>
            </w:r>
          </w:p>
        </w:tc>
        <w:tc>
          <w:tcPr>
            <w:tcW w:w="1915" w:type="dxa"/>
            <w:gridSpan w:val="2"/>
            <w:tcBorders>
              <w:top w:val="single" w:sz="8" w:space="0" w:color="auto"/>
              <w:left w:val="nil"/>
              <w:bottom w:val="single" w:sz="8" w:space="0" w:color="auto"/>
              <w:right w:val="single" w:sz="8" w:space="0" w:color="000000"/>
            </w:tcBorders>
            <w:shd w:val="clear" w:color="000000" w:fill="FFFFFF"/>
            <w:vAlign w:val="bottom"/>
            <w:hideMark/>
          </w:tcPr>
          <w:p w:rsidR="003D416F" w:rsidRPr="00D85A85" w:rsidRDefault="003D416F" w:rsidP="00D85A85">
            <w:pPr>
              <w:spacing w:line="240" w:lineRule="auto"/>
              <w:jc w:val="center"/>
              <w:rPr>
                <w:rFonts w:eastAsia="Times New Roman" w:cs="Arial"/>
                <w:b/>
                <w:bCs/>
                <w:color w:val="000000"/>
                <w:lang w:val="en-ZA" w:eastAsia="en-ZA"/>
              </w:rPr>
            </w:pPr>
            <w:r w:rsidRPr="00D85A85">
              <w:rPr>
                <w:rFonts w:eastAsia="Times New Roman" w:cs="Arial"/>
                <w:b/>
                <w:bCs/>
                <w:color w:val="000000"/>
                <w:lang w:val="en-ZA" w:eastAsia="en-ZA"/>
              </w:rPr>
              <w:t>All Share (J203)</w:t>
            </w:r>
          </w:p>
        </w:tc>
        <w:tc>
          <w:tcPr>
            <w:tcW w:w="457" w:type="dxa"/>
            <w:tcBorders>
              <w:top w:val="single" w:sz="8" w:space="0" w:color="auto"/>
              <w:left w:val="nil"/>
              <w:bottom w:val="nil"/>
              <w:right w:val="single" w:sz="8" w:space="0" w:color="auto"/>
            </w:tcBorders>
            <w:shd w:val="clear" w:color="000000" w:fill="FFFFFF"/>
            <w:vAlign w:val="bottom"/>
            <w:hideMark/>
          </w:tcPr>
          <w:p w:rsidR="003D416F" w:rsidRPr="00D85A85" w:rsidRDefault="003D416F" w:rsidP="00D85A85">
            <w:pPr>
              <w:spacing w:line="240" w:lineRule="auto"/>
              <w:jc w:val="center"/>
              <w:rPr>
                <w:rFonts w:eastAsia="Times New Roman" w:cs="Arial"/>
                <w:b/>
                <w:bCs/>
                <w:color w:val="000000"/>
                <w:lang w:val="en-ZA" w:eastAsia="en-ZA"/>
              </w:rPr>
            </w:pPr>
            <w:r w:rsidRPr="00D85A85">
              <w:rPr>
                <w:rFonts w:eastAsia="Times New Roman" w:cs="Arial"/>
                <w:b/>
                <w:bCs/>
                <w:color w:val="000000"/>
                <w:lang w:val="en-ZA" w:eastAsia="en-ZA"/>
              </w:rPr>
              <w:t> </w:t>
            </w:r>
          </w:p>
        </w:tc>
        <w:tc>
          <w:tcPr>
            <w:tcW w:w="1914" w:type="dxa"/>
            <w:gridSpan w:val="2"/>
            <w:tcBorders>
              <w:top w:val="single" w:sz="8" w:space="0" w:color="auto"/>
              <w:left w:val="nil"/>
              <w:bottom w:val="single" w:sz="8" w:space="0" w:color="auto"/>
              <w:right w:val="single" w:sz="8" w:space="0" w:color="000000"/>
            </w:tcBorders>
            <w:shd w:val="clear" w:color="000000" w:fill="FFFFFF"/>
            <w:vAlign w:val="bottom"/>
            <w:hideMark/>
          </w:tcPr>
          <w:p w:rsidR="003D416F" w:rsidRPr="00D85A85" w:rsidRDefault="003D416F" w:rsidP="00D85A85">
            <w:pPr>
              <w:spacing w:line="240" w:lineRule="auto"/>
              <w:jc w:val="center"/>
              <w:rPr>
                <w:rFonts w:eastAsia="Times New Roman" w:cs="Arial"/>
                <w:b/>
                <w:bCs/>
                <w:color w:val="000000"/>
                <w:lang w:val="en-ZA" w:eastAsia="en-ZA"/>
              </w:rPr>
            </w:pPr>
            <w:r w:rsidRPr="00D85A85">
              <w:rPr>
                <w:rFonts w:eastAsia="Times New Roman" w:cs="Arial"/>
                <w:b/>
                <w:bCs/>
                <w:color w:val="000000"/>
                <w:lang w:val="en-ZA" w:eastAsia="en-ZA"/>
              </w:rPr>
              <w:t xml:space="preserve">Current SWIX All-Share (J403) </w:t>
            </w:r>
          </w:p>
        </w:tc>
        <w:tc>
          <w:tcPr>
            <w:tcW w:w="437" w:type="dxa"/>
            <w:tcBorders>
              <w:top w:val="single" w:sz="8" w:space="0" w:color="auto"/>
              <w:left w:val="nil"/>
              <w:bottom w:val="nil"/>
              <w:right w:val="single" w:sz="8" w:space="0" w:color="auto"/>
            </w:tcBorders>
            <w:shd w:val="clear" w:color="000000" w:fill="FFFFFF"/>
            <w:vAlign w:val="bottom"/>
            <w:hideMark/>
          </w:tcPr>
          <w:p w:rsidR="003D416F" w:rsidRPr="00D85A85" w:rsidRDefault="003D416F" w:rsidP="00D85A85">
            <w:pPr>
              <w:spacing w:line="240" w:lineRule="auto"/>
              <w:jc w:val="center"/>
              <w:rPr>
                <w:rFonts w:eastAsia="Times New Roman" w:cs="Arial"/>
                <w:b/>
                <w:bCs/>
                <w:color w:val="000000"/>
                <w:lang w:val="en-ZA" w:eastAsia="en-ZA"/>
              </w:rPr>
            </w:pPr>
            <w:r w:rsidRPr="00D85A85">
              <w:rPr>
                <w:rFonts w:eastAsia="Times New Roman" w:cs="Arial"/>
                <w:b/>
                <w:bCs/>
                <w:color w:val="000000"/>
                <w:lang w:val="en-ZA" w:eastAsia="en-ZA"/>
              </w:rPr>
              <w:t> </w:t>
            </w:r>
          </w:p>
        </w:tc>
        <w:tc>
          <w:tcPr>
            <w:tcW w:w="2141" w:type="dxa"/>
            <w:gridSpan w:val="2"/>
            <w:tcBorders>
              <w:top w:val="single" w:sz="8" w:space="0" w:color="auto"/>
              <w:left w:val="nil"/>
              <w:bottom w:val="single" w:sz="8" w:space="0" w:color="auto"/>
              <w:right w:val="single" w:sz="12" w:space="0" w:color="000000"/>
            </w:tcBorders>
            <w:shd w:val="clear" w:color="000000" w:fill="FFFFFF"/>
            <w:vAlign w:val="bottom"/>
            <w:hideMark/>
          </w:tcPr>
          <w:p w:rsidR="003D416F" w:rsidRPr="00D85A85" w:rsidRDefault="003D416F" w:rsidP="00D85A85">
            <w:pPr>
              <w:spacing w:line="240" w:lineRule="auto"/>
              <w:jc w:val="center"/>
              <w:rPr>
                <w:rFonts w:eastAsia="Times New Roman" w:cs="Arial"/>
                <w:b/>
                <w:bCs/>
                <w:color w:val="000000"/>
                <w:lang w:val="en-ZA" w:eastAsia="en-ZA"/>
              </w:rPr>
            </w:pPr>
            <w:r w:rsidRPr="00D85A85">
              <w:rPr>
                <w:rFonts w:eastAsia="Times New Roman" w:cs="Arial"/>
                <w:b/>
                <w:bCs/>
                <w:color w:val="000000"/>
                <w:lang w:val="en-ZA" w:eastAsia="en-ZA"/>
              </w:rPr>
              <w:t>SWIX ALSI - All Down Weighted</w:t>
            </w:r>
          </w:p>
        </w:tc>
      </w:tr>
      <w:tr w:rsidR="003D416F" w:rsidRPr="00D85A85" w:rsidTr="003D416F">
        <w:trPr>
          <w:trHeight w:val="559"/>
        </w:trPr>
        <w:tc>
          <w:tcPr>
            <w:tcW w:w="1134" w:type="dxa"/>
            <w:tcBorders>
              <w:top w:val="nil"/>
              <w:left w:val="single" w:sz="8" w:space="0" w:color="auto"/>
              <w:bottom w:val="single" w:sz="8" w:space="0" w:color="auto"/>
              <w:right w:val="nil"/>
            </w:tcBorders>
            <w:shd w:val="clear" w:color="000000" w:fill="FFFFFF"/>
            <w:vAlign w:val="bottom"/>
            <w:hideMark/>
          </w:tcPr>
          <w:p w:rsidR="003D416F" w:rsidRPr="00D85A85" w:rsidRDefault="003D416F" w:rsidP="00D85A85">
            <w:pPr>
              <w:spacing w:line="240" w:lineRule="auto"/>
              <w:rPr>
                <w:rFonts w:eastAsia="Times New Roman" w:cs="Arial"/>
                <w:color w:val="000000"/>
                <w:lang w:val="en-ZA" w:eastAsia="en-ZA"/>
              </w:rPr>
            </w:pPr>
            <w:r w:rsidRPr="00D85A85">
              <w:rPr>
                <w:rFonts w:eastAsia="Times New Roman" w:cs="Arial"/>
                <w:color w:val="000000"/>
                <w:lang w:val="en-ZA" w:eastAsia="en-ZA"/>
              </w:rPr>
              <w:t> </w:t>
            </w:r>
          </w:p>
        </w:tc>
        <w:tc>
          <w:tcPr>
            <w:tcW w:w="1656" w:type="dxa"/>
            <w:tcBorders>
              <w:top w:val="nil"/>
              <w:left w:val="nil"/>
              <w:bottom w:val="single" w:sz="8" w:space="0" w:color="auto"/>
              <w:right w:val="single" w:sz="8" w:space="0" w:color="auto"/>
            </w:tcBorders>
            <w:shd w:val="clear" w:color="000000" w:fill="FFFFFF"/>
            <w:vAlign w:val="bottom"/>
            <w:hideMark/>
          </w:tcPr>
          <w:p w:rsidR="003D416F" w:rsidRPr="00D85A85" w:rsidRDefault="003D416F" w:rsidP="00D85A85">
            <w:pPr>
              <w:spacing w:line="240" w:lineRule="auto"/>
              <w:rPr>
                <w:rFonts w:ascii="Calibri" w:eastAsia="Times New Roman" w:hAnsi="Calibri" w:cs="Arial"/>
                <w:color w:val="000000"/>
                <w:sz w:val="22"/>
                <w:szCs w:val="22"/>
                <w:lang w:val="en-ZA" w:eastAsia="en-ZA"/>
              </w:rPr>
            </w:pPr>
            <w:r w:rsidRPr="00D85A85">
              <w:rPr>
                <w:rFonts w:ascii="Calibri" w:eastAsia="Times New Roman" w:hAnsi="Calibri" w:cs="Arial"/>
                <w:color w:val="000000"/>
                <w:sz w:val="22"/>
                <w:szCs w:val="22"/>
                <w:lang w:val="en-ZA" w:eastAsia="en-ZA"/>
              </w:rPr>
              <w:t> </w:t>
            </w:r>
          </w:p>
        </w:tc>
        <w:tc>
          <w:tcPr>
            <w:tcW w:w="957" w:type="dxa"/>
            <w:tcBorders>
              <w:top w:val="nil"/>
              <w:left w:val="nil"/>
              <w:bottom w:val="single" w:sz="12" w:space="0" w:color="auto"/>
              <w:right w:val="single" w:sz="8" w:space="0" w:color="auto"/>
            </w:tcBorders>
            <w:shd w:val="clear" w:color="000000" w:fill="FFFFFF"/>
            <w:vAlign w:val="bottom"/>
            <w:hideMark/>
          </w:tcPr>
          <w:p w:rsidR="003D416F" w:rsidRPr="00D85A85" w:rsidRDefault="003D416F" w:rsidP="00D85A85">
            <w:pPr>
              <w:spacing w:line="240" w:lineRule="auto"/>
              <w:jc w:val="center"/>
              <w:rPr>
                <w:rFonts w:eastAsia="Times New Roman" w:cs="Arial"/>
                <w:b/>
                <w:bCs/>
                <w:color w:val="000000"/>
                <w:lang w:val="en-ZA" w:eastAsia="en-ZA"/>
              </w:rPr>
            </w:pPr>
            <w:r w:rsidRPr="00D85A85">
              <w:rPr>
                <w:rFonts w:eastAsia="Times New Roman" w:cs="Arial"/>
                <w:b/>
                <w:bCs/>
                <w:color w:val="000000"/>
                <w:lang w:val="en-ZA" w:eastAsia="en-ZA"/>
              </w:rPr>
              <w:t># Stocks</w:t>
            </w:r>
          </w:p>
        </w:tc>
        <w:tc>
          <w:tcPr>
            <w:tcW w:w="958" w:type="dxa"/>
            <w:tcBorders>
              <w:top w:val="nil"/>
              <w:left w:val="nil"/>
              <w:bottom w:val="single" w:sz="12" w:space="0" w:color="auto"/>
              <w:right w:val="single" w:sz="8" w:space="0" w:color="auto"/>
            </w:tcBorders>
            <w:shd w:val="clear" w:color="000000" w:fill="FFFFFF"/>
            <w:vAlign w:val="bottom"/>
            <w:hideMark/>
          </w:tcPr>
          <w:p w:rsidR="003D416F" w:rsidRPr="00D85A85" w:rsidRDefault="003D416F" w:rsidP="00D85A85">
            <w:pPr>
              <w:spacing w:line="240" w:lineRule="auto"/>
              <w:jc w:val="center"/>
              <w:rPr>
                <w:rFonts w:eastAsia="Times New Roman" w:cs="Arial"/>
                <w:b/>
                <w:bCs/>
                <w:color w:val="000000"/>
                <w:lang w:val="en-ZA" w:eastAsia="en-ZA"/>
              </w:rPr>
            </w:pPr>
            <w:r w:rsidRPr="00D85A85">
              <w:rPr>
                <w:rFonts w:eastAsia="Times New Roman" w:cs="Arial"/>
                <w:b/>
                <w:bCs/>
                <w:color w:val="000000"/>
                <w:lang w:val="en-ZA" w:eastAsia="en-ZA"/>
              </w:rPr>
              <w:t xml:space="preserve">% </w:t>
            </w:r>
            <w:proofErr w:type="spellStart"/>
            <w:r w:rsidRPr="00D85A85">
              <w:rPr>
                <w:rFonts w:eastAsia="Times New Roman" w:cs="Arial"/>
                <w:b/>
                <w:bCs/>
                <w:color w:val="000000"/>
                <w:lang w:val="en-ZA" w:eastAsia="en-ZA"/>
              </w:rPr>
              <w:t>Wght</w:t>
            </w:r>
            <w:proofErr w:type="spellEnd"/>
          </w:p>
        </w:tc>
        <w:tc>
          <w:tcPr>
            <w:tcW w:w="457" w:type="dxa"/>
            <w:tcBorders>
              <w:top w:val="nil"/>
              <w:left w:val="nil"/>
              <w:bottom w:val="single" w:sz="12" w:space="0" w:color="auto"/>
              <w:right w:val="single" w:sz="8" w:space="0" w:color="auto"/>
            </w:tcBorders>
            <w:shd w:val="clear" w:color="000000" w:fill="FFFFFF"/>
            <w:vAlign w:val="bottom"/>
            <w:hideMark/>
          </w:tcPr>
          <w:p w:rsidR="003D416F" w:rsidRPr="00D85A85" w:rsidRDefault="003D416F" w:rsidP="00D85A85">
            <w:pPr>
              <w:spacing w:line="240" w:lineRule="auto"/>
              <w:rPr>
                <w:rFonts w:ascii="Calibri" w:eastAsia="Times New Roman" w:hAnsi="Calibri" w:cs="Arial"/>
                <w:color w:val="000000"/>
                <w:sz w:val="22"/>
                <w:szCs w:val="22"/>
                <w:lang w:val="en-ZA" w:eastAsia="en-ZA"/>
              </w:rPr>
            </w:pPr>
            <w:r w:rsidRPr="00D85A85">
              <w:rPr>
                <w:rFonts w:ascii="Calibri" w:eastAsia="Times New Roman" w:hAnsi="Calibri" w:cs="Arial"/>
                <w:color w:val="000000"/>
                <w:sz w:val="22"/>
                <w:szCs w:val="22"/>
                <w:lang w:val="en-ZA" w:eastAsia="en-ZA"/>
              </w:rPr>
              <w:t> </w:t>
            </w:r>
          </w:p>
        </w:tc>
        <w:tc>
          <w:tcPr>
            <w:tcW w:w="956" w:type="dxa"/>
            <w:tcBorders>
              <w:top w:val="nil"/>
              <w:left w:val="nil"/>
              <w:bottom w:val="single" w:sz="12" w:space="0" w:color="auto"/>
              <w:right w:val="single" w:sz="8" w:space="0" w:color="auto"/>
            </w:tcBorders>
            <w:shd w:val="clear" w:color="000000" w:fill="FFFFFF"/>
            <w:vAlign w:val="bottom"/>
            <w:hideMark/>
          </w:tcPr>
          <w:p w:rsidR="003D416F" w:rsidRPr="00D85A85" w:rsidRDefault="003D416F" w:rsidP="00D85A85">
            <w:pPr>
              <w:spacing w:line="240" w:lineRule="auto"/>
              <w:jc w:val="center"/>
              <w:rPr>
                <w:rFonts w:eastAsia="Times New Roman" w:cs="Arial"/>
                <w:b/>
                <w:bCs/>
                <w:color w:val="000000"/>
                <w:lang w:val="en-ZA" w:eastAsia="en-ZA"/>
              </w:rPr>
            </w:pPr>
            <w:r w:rsidRPr="00D85A85">
              <w:rPr>
                <w:rFonts w:eastAsia="Times New Roman" w:cs="Arial"/>
                <w:b/>
                <w:bCs/>
                <w:color w:val="000000"/>
                <w:lang w:val="en-ZA" w:eastAsia="en-ZA"/>
              </w:rPr>
              <w:t xml:space="preserve"># Down </w:t>
            </w:r>
            <w:proofErr w:type="spellStart"/>
            <w:r w:rsidRPr="00D85A85">
              <w:rPr>
                <w:rFonts w:eastAsia="Times New Roman" w:cs="Arial"/>
                <w:b/>
                <w:bCs/>
                <w:color w:val="000000"/>
                <w:lang w:val="en-ZA" w:eastAsia="en-ZA"/>
              </w:rPr>
              <w:t>Wght</w:t>
            </w:r>
            <w:proofErr w:type="spellEnd"/>
          </w:p>
        </w:tc>
        <w:tc>
          <w:tcPr>
            <w:tcW w:w="958" w:type="dxa"/>
            <w:tcBorders>
              <w:top w:val="nil"/>
              <w:left w:val="nil"/>
              <w:bottom w:val="single" w:sz="12" w:space="0" w:color="auto"/>
              <w:right w:val="single" w:sz="8" w:space="0" w:color="auto"/>
            </w:tcBorders>
            <w:shd w:val="clear" w:color="000000" w:fill="FFFFFF"/>
            <w:vAlign w:val="bottom"/>
            <w:hideMark/>
          </w:tcPr>
          <w:p w:rsidR="003D416F" w:rsidRPr="00D85A85" w:rsidRDefault="003D416F" w:rsidP="00D85A85">
            <w:pPr>
              <w:spacing w:line="240" w:lineRule="auto"/>
              <w:jc w:val="center"/>
              <w:rPr>
                <w:rFonts w:eastAsia="Times New Roman" w:cs="Arial"/>
                <w:b/>
                <w:bCs/>
                <w:color w:val="000000"/>
                <w:lang w:val="en-ZA" w:eastAsia="en-ZA"/>
              </w:rPr>
            </w:pPr>
            <w:r w:rsidRPr="00D85A85">
              <w:rPr>
                <w:rFonts w:eastAsia="Times New Roman" w:cs="Arial"/>
                <w:b/>
                <w:bCs/>
                <w:color w:val="000000"/>
                <w:lang w:val="en-ZA" w:eastAsia="en-ZA"/>
              </w:rPr>
              <w:t xml:space="preserve">% </w:t>
            </w:r>
            <w:proofErr w:type="spellStart"/>
            <w:r w:rsidRPr="00D85A85">
              <w:rPr>
                <w:rFonts w:eastAsia="Times New Roman" w:cs="Arial"/>
                <w:b/>
                <w:bCs/>
                <w:color w:val="000000"/>
                <w:lang w:val="en-ZA" w:eastAsia="en-ZA"/>
              </w:rPr>
              <w:t>Wg</w:t>
            </w:r>
            <w:r w:rsidR="005749DC">
              <w:rPr>
                <w:rFonts w:eastAsia="Times New Roman" w:cs="Arial"/>
                <w:b/>
                <w:bCs/>
                <w:color w:val="000000"/>
                <w:lang w:val="en-ZA" w:eastAsia="en-ZA"/>
              </w:rPr>
              <w:t>h</w:t>
            </w:r>
            <w:r w:rsidRPr="00D85A85">
              <w:rPr>
                <w:rFonts w:eastAsia="Times New Roman" w:cs="Arial"/>
                <w:b/>
                <w:bCs/>
                <w:color w:val="000000"/>
                <w:lang w:val="en-ZA" w:eastAsia="en-ZA"/>
              </w:rPr>
              <w:t>t</w:t>
            </w:r>
            <w:proofErr w:type="spellEnd"/>
          </w:p>
        </w:tc>
        <w:tc>
          <w:tcPr>
            <w:tcW w:w="437" w:type="dxa"/>
            <w:tcBorders>
              <w:top w:val="nil"/>
              <w:left w:val="nil"/>
              <w:bottom w:val="single" w:sz="12" w:space="0" w:color="auto"/>
              <w:right w:val="single" w:sz="8" w:space="0" w:color="auto"/>
            </w:tcBorders>
            <w:shd w:val="clear" w:color="000000" w:fill="FFFFFF"/>
            <w:vAlign w:val="bottom"/>
            <w:hideMark/>
          </w:tcPr>
          <w:p w:rsidR="003D416F" w:rsidRPr="00D85A85" w:rsidRDefault="003D416F" w:rsidP="00D85A85">
            <w:pPr>
              <w:spacing w:line="240" w:lineRule="auto"/>
              <w:rPr>
                <w:rFonts w:ascii="Calibri" w:eastAsia="Times New Roman" w:hAnsi="Calibri" w:cs="Arial"/>
                <w:color w:val="000000"/>
                <w:sz w:val="22"/>
                <w:szCs w:val="22"/>
                <w:lang w:val="en-ZA" w:eastAsia="en-ZA"/>
              </w:rPr>
            </w:pPr>
            <w:r w:rsidRPr="00D85A85">
              <w:rPr>
                <w:rFonts w:ascii="Calibri" w:eastAsia="Times New Roman" w:hAnsi="Calibri" w:cs="Arial"/>
                <w:color w:val="000000"/>
                <w:sz w:val="22"/>
                <w:szCs w:val="22"/>
                <w:lang w:val="en-ZA" w:eastAsia="en-ZA"/>
              </w:rPr>
              <w:t> </w:t>
            </w:r>
          </w:p>
        </w:tc>
        <w:tc>
          <w:tcPr>
            <w:tcW w:w="956" w:type="dxa"/>
            <w:tcBorders>
              <w:top w:val="nil"/>
              <w:left w:val="nil"/>
              <w:bottom w:val="single" w:sz="12" w:space="0" w:color="auto"/>
              <w:right w:val="single" w:sz="8" w:space="0" w:color="auto"/>
            </w:tcBorders>
            <w:shd w:val="clear" w:color="000000" w:fill="FFFFFF"/>
            <w:vAlign w:val="bottom"/>
            <w:hideMark/>
          </w:tcPr>
          <w:p w:rsidR="003D416F" w:rsidRPr="00D85A85" w:rsidRDefault="003D416F" w:rsidP="00D85A85">
            <w:pPr>
              <w:spacing w:line="240" w:lineRule="auto"/>
              <w:jc w:val="center"/>
              <w:rPr>
                <w:rFonts w:eastAsia="Times New Roman" w:cs="Arial"/>
                <w:b/>
                <w:bCs/>
                <w:color w:val="000000"/>
                <w:lang w:val="en-ZA" w:eastAsia="en-ZA"/>
              </w:rPr>
            </w:pPr>
            <w:r w:rsidRPr="00D85A85">
              <w:rPr>
                <w:rFonts w:eastAsia="Times New Roman" w:cs="Arial"/>
                <w:b/>
                <w:bCs/>
                <w:color w:val="000000"/>
                <w:lang w:val="en-ZA" w:eastAsia="en-ZA"/>
              </w:rPr>
              <w:t xml:space="preserve"># Down </w:t>
            </w:r>
            <w:proofErr w:type="spellStart"/>
            <w:r w:rsidRPr="00D85A85">
              <w:rPr>
                <w:rFonts w:eastAsia="Times New Roman" w:cs="Arial"/>
                <w:b/>
                <w:bCs/>
                <w:color w:val="000000"/>
                <w:lang w:val="en-ZA" w:eastAsia="en-ZA"/>
              </w:rPr>
              <w:t>Wght</w:t>
            </w:r>
            <w:proofErr w:type="spellEnd"/>
          </w:p>
        </w:tc>
        <w:tc>
          <w:tcPr>
            <w:tcW w:w="1185" w:type="dxa"/>
            <w:tcBorders>
              <w:top w:val="nil"/>
              <w:left w:val="nil"/>
              <w:bottom w:val="single" w:sz="12" w:space="0" w:color="auto"/>
              <w:right w:val="single" w:sz="12" w:space="0" w:color="auto"/>
            </w:tcBorders>
            <w:shd w:val="clear" w:color="000000" w:fill="FFFFFF"/>
            <w:vAlign w:val="bottom"/>
            <w:hideMark/>
          </w:tcPr>
          <w:p w:rsidR="003D416F" w:rsidRPr="00D85A85" w:rsidRDefault="003D416F" w:rsidP="00D85A85">
            <w:pPr>
              <w:spacing w:line="240" w:lineRule="auto"/>
              <w:jc w:val="center"/>
              <w:rPr>
                <w:rFonts w:eastAsia="Times New Roman" w:cs="Arial"/>
                <w:b/>
                <w:bCs/>
                <w:color w:val="000000"/>
                <w:lang w:val="en-ZA" w:eastAsia="en-ZA"/>
              </w:rPr>
            </w:pPr>
            <w:r w:rsidRPr="00D85A85">
              <w:rPr>
                <w:rFonts w:eastAsia="Times New Roman" w:cs="Arial"/>
                <w:b/>
                <w:bCs/>
                <w:color w:val="000000"/>
                <w:lang w:val="en-ZA" w:eastAsia="en-ZA"/>
              </w:rPr>
              <w:t xml:space="preserve">% </w:t>
            </w:r>
            <w:proofErr w:type="spellStart"/>
            <w:r w:rsidRPr="00D85A85">
              <w:rPr>
                <w:rFonts w:eastAsia="Times New Roman" w:cs="Arial"/>
                <w:b/>
                <w:bCs/>
                <w:color w:val="000000"/>
                <w:lang w:val="en-ZA" w:eastAsia="en-ZA"/>
              </w:rPr>
              <w:t>Wght</w:t>
            </w:r>
            <w:proofErr w:type="spellEnd"/>
          </w:p>
        </w:tc>
      </w:tr>
      <w:tr w:rsidR="003D416F" w:rsidRPr="00D85A85" w:rsidTr="003D416F">
        <w:trPr>
          <w:trHeight w:val="270"/>
        </w:trPr>
        <w:tc>
          <w:tcPr>
            <w:tcW w:w="1134" w:type="dxa"/>
            <w:vMerge w:val="restart"/>
            <w:tcBorders>
              <w:top w:val="single" w:sz="8" w:space="0" w:color="auto"/>
              <w:left w:val="single" w:sz="12" w:space="0" w:color="auto"/>
              <w:bottom w:val="single" w:sz="8" w:space="0" w:color="000000"/>
              <w:right w:val="single" w:sz="8" w:space="0" w:color="auto"/>
            </w:tcBorders>
            <w:shd w:val="clear" w:color="000000" w:fill="FFFFFF"/>
            <w:noWrap/>
            <w:vAlign w:val="center"/>
            <w:hideMark/>
          </w:tcPr>
          <w:p w:rsidR="003D416F" w:rsidRPr="00D85A85" w:rsidRDefault="003D416F" w:rsidP="00D85A85">
            <w:pPr>
              <w:spacing w:line="240" w:lineRule="auto"/>
              <w:jc w:val="center"/>
              <w:rPr>
                <w:rFonts w:eastAsia="Times New Roman" w:cs="Arial"/>
                <w:b/>
                <w:bCs/>
                <w:color w:val="000000"/>
                <w:lang w:val="en-ZA" w:eastAsia="en-ZA"/>
              </w:rPr>
            </w:pPr>
            <w:r w:rsidRPr="00D85A85">
              <w:rPr>
                <w:rFonts w:eastAsia="Times New Roman" w:cs="Arial"/>
                <w:b/>
                <w:bCs/>
                <w:color w:val="000000"/>
                <w:lang w:val="en-ZA" w:eastAsia="en-ZA"/>
              </w:rPr>
              <w:t>Sep</w:t>
            </w:r>
            <w:r w:rsidR="00F12D54">
              <w:rPr>
                <w:rFonts w:eastAsia="Times New Roman" w:cs="Arial"/>
                <w:b/>
                <w:bCs/>
                <w:color w:val="000000"/>
                <w:lang w:val="en-ZA" w:eastAsia="en-ZA"/>
              </w:rPr>
              <w:t>-10</w:t>
            </w:r>
          </w:p>
        </w:tc>
        <w:tc>
          <w:tcPr>
            <w:tcW w:w="1656" w:type="dxa"/>
            <w:tcBorders>
              <w:top w:val="nil"/>
              <w:left w:val="nil"/>
              <w:bottom w:val="single" w:sz="8" w:space="0" w:color="auto"/>
              <w:right w:val="single" w:sz="8"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Financials</w:t>
            </w:r>
          </w:p>
        </w:tc>
        <w:tc>
          <w:tcPr>
            <w:tcW w:w="957" w:type="dxa"/>
            <w:tcBorders>
              <w:top w:val="nil"/>
              <w:left w:val="nil"/>
              <w:bottom w:val="single" w:sz="8" w:space="0" w:color="auto"/>
              <w:right w:val="single" w:sz="8"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40 </w:t>
            </w:r>
          </w:p>
        </w:tc>
        <w:tc>
          <w:tcPr>
            <w:tcW w:w="958" w:type="dxa"/>
            <w:tcBorders>
              <w:top w:val="nil"/>
              <w:left w:val="nil"/>
              <w:bottom w:val="single" w:sz="8" w:space="0" w:color="auto"/>
              <w:right w:val="single" w:sz="8"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20.31%</w:t>
            </w:r>
          </w:p>
        </w:tc>
        <w:tc>
          <w:tcPr>
            <w:tcW w:w="457" w:type="dxa"/>
            <w:tcBorders>
              <w:top w:val="nil"/>
              <w:left w:val="nil"/>
              <w:bottom w:val="nil"/>
              <w:right w:val="single" w:sz="8"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 </w:t>
            </w:r>
          </w:p>
        </w:tc>
        <w:tc>
          <w:tcPr>
            <w:tcW w:w="956" w:type="dxa"/>
            <w:tcBorders>
              <w:top w:val="nil"/>
              <w:left w:val="nil"/>
              <w:bottom w:val="single" w:sz="8" w:space="0" w:color="auto"/>
              <w:right w:val="single" w:sz="8"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5</w:t>
            </w:r>
          </w:p>
        </w:tc>
        <w:tc>
          <w:tcPr>
            <w:tcW w:w="958" w:type="dxa"/>
            <w:tcBorders>
              <w:top w:val="nil"/>
              <w:left w:val="nil"/>
              <w:bottom w:val="single" w:sz="8" w:space="0" w:color="auto"/>
              <w:right w:val="single" w:sz="8"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25.51%</w:t>
            </w:r>
          </w:p>
        </w:tc>
        <w:tc>
          <w:tcPr>
            <w:tcW w:w="437" w:type="dxa"/>
            <w:tcBorders>
              <w:top w:val="nil"/>
              <w:left w:val="nil"/>
              <w:bottom w:val="nil"/>
              <w:right w:val="single" w:sz="8"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 </w:t>
            </w:r>
          </w:p>
        </w:tc>
        <w:tc>
          <w:tcPr>
            <w:tcW w:w="956" w:type="dxa"/>
            <w:tcBorders>
              <w:top w:val="nil"/>
              <w:left w:val="nil"/>
              <w:bottom w:val="single" w:sz="8" w:space="0" w:color="auto"/>
              <w:right w:val="single" w:sz="8"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9</w:t>
            </w:r>
          </w:p>
        </w:tc>
        <w:tc>
          <w:tcPr>
            <w:tcW w:w="1185" w:type="dxa"/>
            <w:tcBorders>
              <w:top w:val="nil"/>
              <w:left w:val="nil"/>
              <w:bottom w:val="single" w:sz="8" w:space="0" w:color="auto"/>
              <w:right w:val="single" w:sz="12"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27.69%</w:t>
            </w:r>
          </w:p>
        </w:tc>
      </w:tr>
      <w:tr w:rsidR="003D416F" w:rsidRPr="00D85A85" w:rsidTr="003D416F">
        <w:trPr>
          <w:trHeight w:val="270"/>
        </w:trPr>
        <w:tc>
          <w:tcPr>
            <w:tcW w:w="1134" w:type="dxa"/>
            <w:vMerge/>
            <w:tcBorders>
              <w:top w:val="nil"/>
              <w:left w:val="single" w:sz="12" w:space="0" w:color="auto"/>
              <w:bottom w:val="single" w:sz="8" w:space="0" w:color="000000"/>
              <w:right w:val="single" w:sz="8" w:space="0" w:color="auto"/>
            </w:tcBorders>
            <w:vAlign w:val="center"/>
            <w:hideMark/>
          </w:tcPr>
          <w:p w:rsidR="003D416F" w:rsidRPr="00D85A85" w:rsidRDefault="003D416F" w:rsidP="00D85A85">
            <w:pPr>
              <w:spacing w:line="240" w:lineRule="auto"/>
              <w:rPr>
                <w:rFonts w:eastAsia="Times New Roman" w:cs="Arial"/>
                <w:b/>
                <w:bCs/>
                <w:color w:val="000000"/>
                <w:lang w:val="en-ZA" w:eastAsia="en-ZA"/>
              </w:rPr>
            </w:pPr>
          </w:p>
        </w:tc>
        <w:tc>
          <w:tcPr>
            <w:tcW w:w="1656" w:type="dxa"/>
            <w:tcBorders>
              <w:top w:val="nil"/>
              <w:left w:val="nil"/>
              <w:bottom w:val="single" w:sz="8" w:space="0" w:color="auto"/>
              <w:right w:val="single" w:sz="8"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Industrials</w:t>
            </w:r>
          </w:p>
        </w:tc>
        <w:tc>
          <w:tcPr>
            <w:tcW w:w="957" w:type="dxa"/>
            <w:tcBorders>
              <w:top w:val="nil"/>
              <w:left w:val="nil"/>
              <w:bottom w:val="single" w:sz="8" w:space="0" w:color="auto"/>
              <w:right w:val="single" w:sz="8"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104 </w:t>
            </w:r>
          </w:p>
        </w:tc>
        <w:tc>
          <w:tcPr>
            <w:tcW w:w="958" w:type="dxa"/>
            <w:tcBorders>
              <w:top w:val="nil"/>
              <w:left w:val="nil"/>
              <w:bottom w:val="single" w:sz="8" w:space="0" w:color="auto"/>
              <w:right w:val="single" w:sz="8"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41.69%</w:t>
            </w:r>
          </w:p>
        </w:tc>
        <w:tc>
          <w:tcPr>
            <w:tcW w:w="457" w:type="dxa"/>
            <w:tcBorders>
              <w:top w:val="nil"/>
              <w:left w:val="nil"/>
              <w:bottom w:val="nil"/>
              <w:right w:val="single" w:sz="8"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 </w:t>
            </w:r>
          </w:p>
        </w:tc>
        <w:tc>
          <w:tcPr>
            <w:tcW w:w="956" w:type="dxa"/>
            <w:tcBorders>
              <w:top w:val="nil"/>
              <w:left w:val="nil"/>
              <w:bottom w:val="single" w:sz="8" w:space="0" w:color="auto"/>
              <w:right w:val="single" w:sz="8"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9</w:t>
            </w:r>
          </w:p>
        </w:tc>
        <w:tc>
          <w:tcPr>
            <w:tcW w:w="958" w:type="dxa"/>
            <w:tcBorders>
              <w:top w:val="nil"/>
              <w:left w:val="nil"/>
              <w:bottom w:val="single" w:sz="8" w:space="0" w:color="auto"/>
              <w:right w:val="single" w:sz="8"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49.41%</w:t>
            </w:r>
          </w:p>
        </w:tc>
        <w:tc>
          <w:tcPr>
            <w:tcW w:w="437" w:type="dxa"/>
            <w:tcBorders>
              <w:top w:val="nil"/>
              <w:left w:val="nil"/>
              <w:bottom w:val="nil"/>
              <w:right w:val="single" w:sz="8"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 </w:t>
            </w:r>
          </w:p>
        </w:tc>
        <w:tc>
          <w:tcPr>
            <w:tcW w:w="956" w:type="dxa"/>
            <w:tcBorders>
              <w:top w:val="nil"/>
              <w:left w:val="nil"/>
              <w:bottom w:val="single" w:sz="8" w:space="0" w:color="auto"/>
              <w:right w:val="single" w:sz="8"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33</w:t>
            </w:r>
          </w:p>
        </w:tc>
        <w:tc>
          <w:tcPr>
            <w:tcW w:w="1185" w:type="dxa"/>
            <w:tcBorders>
              <w:top w:val="nil"/>
              <w:left w:val="nil"/>
              <w:bottom w:val="single" w:sz="8" w:space="0" w:color="auto"/>
              <w:right w:val="single" w:sz="12"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44.68%</w:t>
            </w:r>
          </w:p>
        </w:tc>
      </w:tr>
      <w:tr w:rsidR="003D416F" w:rsidRPr="00D85A85" w:rsidTr="003D416F">
        <w:trPr>
          <w:trHeight w:val="270"/>
        </w:trPr>
        <w:tc>
          <w:tcPr>
            <w:tcW w:w="1134" w:type="dxa"/>
            <w:vMerge/>
            <w:tcBorders>
              <w:top w:val="nil"/>
              <w:left w:val="single" w:sz="12" w:space="0" w:color="auto"/>
              <w:bottom w:val="single" w:sz="8" w:space="0" w:color="000000"/>
              <w:right w:val="single" w:sz="8" w:space="0" w:color="auto"/>
            </w:tcBorders>
            <w:vAlign w:val="center"/>
            <w:hideMark/>
          </w:tcPr>
          <w:p w:rsidR="003D416F" w:rsidRPr="00D85A85" w:rsidRDefault="003D416F" w:rsidP="00D85A85">
            <w:pPr>
              <w:spacing w:line="240" w:lineRule="auto"/>
              <w:rPr>
                <w:rFonts w:eastAsia="Times New Roman" w:cs="Arial"/>
                <w:b/>
                <w:bCs/>
                <w:color w:val="000000"/>
                <w:lang w:val="en-ZA" w:eastAsia="en-ZA"/>
              </w:rPr>
            </w:pPr>
          </w:p>
        </w:tc>
        <w:tc>
          <w:tcPr>
            <w:tcW w:w="1656" w:type="dxa"/>
            <w:tcBorders>
              <w:top w:val="nil"/>
              <w:left w:val="nil"/>
              <w:bottom w:val="single" w:sz="8" w:space="0" w:color="auto"/>
              <w:right w:val="single" w:sz="8"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Resources</w:t>
            </w:r>
          </w:p>
        </w:tc>
        <w:tc>
          <w:tcPr>
            <w:tcW w:w="957" w:type="dxa"/>
            <w:tcBorders>
              <w:top w:val="nil"/>
              <w:left w:val="nil"/>
              <w:bottom w:val="single" w:sz="8" w:space="0" w:color="auto"/>
              <w:right w:val="single" w:sz="8"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21 </w:t>
            </w:r>
          </w:p>
        </w:tc>
        <w:tc>
          <w:tcPr>
            <w:tcW w:w="958" w:type="dxa"/>
            <w:tcBorders>
              <w:top w:val="nil"/>
              <w:left w:val="nil"/>
              <w:bottom w:val="single" w:sz="8" w:space="0" w:color="auto"/>
              <w:right w:val="single" w:sz="8"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38.00%</w:t>
            </w:r>
          </w:p>
        </w:tc>
        <w:tc>
          <w:tcPr>
            <w:tcW w:w="457" w:type="dxa"/>
            <w:tcBorders>
              <w:top w:val="nil"/>
              <w:left w:val="nil"/>
              <w:bottom w:val="nil"/>
              <w:right w:val="single" w:sz="8"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 </w:t>
            </w:r>
          </w:p>
        </w:tc>
        <w:tc>
          <w:tcPr>
            <w:tcW w:w="956" w:type="dxa"/>
            <w:tcBorders>
              <w:top w:val="nil"/>
              <w:left w:val="nil"/>
              <w:bottom w:val="single" w:sz="8" w:space="0" w:color="auto"/>
              <w:right w:val="single" w:sz="8"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9</w:t>
            </w:r>
          </w:p>
        </w:tc>
        <w:tc>
          <w:tcPr>
            <w:tcW w:w="958" w:type="dxa"/>
            <w:tcBorders>
              <w:top w:val="nil"/>
              <w:left w:val="nil"/>
              <w:bottom w:val="single" w:sz="8" w:space="0" w:color="auto"/>
              <w:right w:val="single" w:sz="8"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25.08%</w:t>
            </w:r>
          </w:p>
        </w:tc>
        <w:tc>
          <w:tcPr>
            <w:tcW w:w="437" w:type="dxa"/>
            <w:tcBorders>
              <w:top w:val="nil"/>
              <w:left w:val="nil"/>
              <w:bottom w:val="nil"/>
              <w:right w:val="single" w:sz="8"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 </w:t>
            </w:r>
          </w:p>
        </w:tc>
        <w:tc>
          <w:tcPr>
            <w:tcW w:w="956" w:type="dxa"/>
            <w:tcBorders>
              <w:top w:val="nil"/>
              <w:left w:val="nil"/>
              <w:bottom w:val="single" w:sz="8" w:space="0" w:color="auto"/>
              <w:right w:val="single" w:sz="8"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10</w:t>
            </w:r>
          </w:p>
        </w:tc>
        <w:tc>
          <w:tcPr>
            <w:tcW w:w="1185" w:type="dxa"/>
            <w:tcBorders>
              <w:top w:val="nil"/>
              <w:left w:val="nil"/>
              <w:bottom w:val="single" w:sz="8" w:space="0" w:color="auto"/>
              <w:right w:val="single" w:sz="12"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27.63%</w:t>
            </w:r>
          </w:p>
        </w:tc>
      </w:tr>
      <w:tr w:rsidR="003D416F" w:rsidRPr="00D85A85" w:rsidTr="003D416F">
        <w:trPr>
          <w:trHeight w:val="450"/>
        </w:trPr>
        <w:tc>
          <w:tcPr>
            <w:tcW w:w="1134" w:type="dxa"/>
            <w:tcBorders>
              <w:top w:val="nil"/>
              <w:left w:val="single" w:sz="12" w:space="0" w:color="auto"/>
              <w:bottom w:val="single" w:sz="12" w:space="0" w:color="auto"/>
              <w:right w:val="single" w:sz="8" w:space="0" w:color="auto"/>
            </w:tcBorders>
            <w:shd w:val="clear" w:color="000000" w:fill="FFFFFF"/>
            <w:noWrap/>
            <w:vAlign w:val="bottom"/>
            <w:hideMark/>
          </w:tcPr>
          <w:p w:rsidR="003D416F" w:rsidRPr="00D85A85" w:rsidRDefault="003D416F" w:rsidP="00D85A85">
            <w:pPr>
              <w:spacing w:line="240" w:lineRule="auto"/>
              <w:jc w:val="center"/>
              <w:rPr>
                <w:rFonts w:ascii="Calibri" w:eastAsia="Times New Roman" w:hAnsi="Calibri" w:cs="Arial"/>
                <w:color w:val="000000"/>
                <w:sz w:val="22"/>
                <w:szCs w:val="22"/>
                <w:lang w:val="en-ZA" w:eastAsia="en-ZA"/>
              </w:rPr>
            </w:pPr>
            <w:r w:rsidRPr="00D85A85">
              <w:rPr>
                <w:rFonts w:ascii="Calibri" w:eastAsia="Times New Roman" w:hAnsi="Calibri" w:cs="Arial"/>
                <w:color w:val="000000"/>
                <w:sz w:val="22"/>
                <w:szCs w:val="22"/>
                <w:lang w:val="en-ZA" w:eastAsia="en-ZA"/>
              </w:rPr>
              <w:t> </w:t>
            </w:r>
          </w:p>
        </w:tc>
        <w:tc>
          <w:tcPr>
            <w:tcW w:w="1656" w:type="dxa"/>
            <w:tcBorders>
              <w:top w:val="nil"/>
              <w:left w:val="nil"/>
              <w:bottom w:val="single" w:sz="12" w:space="0" w:color="auto"/>
              <w:right w:val="single" w:sz="8" w:space="0" w:color="auto"/>
            </w:tcBorders>
            <w:shd w:val="clear" w:color="000000" w:fill="FFFFFF"/>
            <w:noWrap/>
            <w:vAlign w:val="center"/>
            <w:hideMark/>
          </w:tcPr>
          <w:p w:rsidR="003D416F" w:rsidRPr="00D85A85" w:rsidRDefault="003D416F" w:rsidP="00D85A85">
            <w:pPr>
              <w:spacing w:line="240" w:lineRule="auto"/>
              <w:jc w:val="center"/>
              <w:rPr>
                <w:rFonts w:eastAsia="Times New Roman" w:cs="Arial"/>
                <w:b/>
                <w:bCs/>
                <w:color w:val="000000"/>
                <w:lang w:val="en-ZA" w:eastAsia="en-ZA"/>
              </w:rPr>
            </w:pPr>
            <w:r w:rsidRPr="00D85A85">
              <w:rPr>
                <w:rFonts w:eastAsia="Times New Roman" w:cs="Arial"/>
                <w:b/>
                <w:bCs/>
                <w:iCs/>
                <w:color w:val="000000"/>
                <w:lang w:val="en-ZA" w:eastAsia="en-ZA"/>
              </w:rPr>
              <w:t>Total</w:t>
            </w:r>
          </w:p>
        </w:tc>
        <w:tc>
          <w:tcPr>
            <w:tcW w:w="957" w:type="dxa"/>
            <w:tcBorders>
              <w:top w:val="nil"/>
              <w:left w:val="nil"/>
              <w:bottom w:val="single" w:sz="12" w:space="0" w:color="auto"/>
              <w:right w:val="single" w:sz="8" w:space="0" w:color="auto"/>
            </w:tcBorders>
            <w:shd w:val="clear" w:color="000000" w:fill="FFFFFF"/>
            <w:noWrap/>
            <w:vAlign w:val="center"/>
            <w:hideMark/>
          </w:tcPr>
          <w:p w:rsidR="003D416F" w:rsidRPr="00D85A85" w:rsidRDefault="003D416F" w:rsidP="00D85A85">
            <w:pPr>
              <w:spacing w:line="240" w:lineRule="auto"/>
              <w:jc w:val="center"/>
              <w:rPr>
                <w:rFonts w:eastAsia="Times New Roman" w:cs="Arial"/>
                <w:b/>
                <w:bCs/>
                <w:color w:val="000000"/>
                <w:lang w:val="en-ZA" w:eastAsia="en-ZA"/>
              </w:rPr>
            </w:pPr>
            <w:r w:rsidRPr="00D85A85">
              <w:rPr>
                <w:rFonts w:eastAsia="Times New Roman" w:cs="Arial"/>
                <w:b/>
                <w:bCs/>
                <w:color w:val="000000"/>
                <w:lang w:val="en-ZA" w:eastAsia="en-ZA"/>
              </w:rPr>
              <w:t> 165</w:t>
            </w:r>
          </w:p>
        </w:tc>
        <w:tc>
          <w:tcPr>
            <w:tcW w:w="958" w:type="dxa"/>
            <w:tcBorders>
              <w:top w:val="nil"/>
              <w:left w:val="nil"/>
              <w:bottom w:val="single" w:sz="12" w:space="0" w:color="auto"/>
              <w:right w:val="single" w:sz="8" w:space="0" w:color="auto"/>
            </w:tcBorders>
            <w:shd w:val="clear" w:color="000000" w:fill="FFFFFF"/>
            <w:noWrap/>
            <w:vAlign w:val="center"/>
            <w:hideMark/>
          </w:tcPr>
          <w:p w:rsidR="003D416F" w:rsidRPr="00D85A85" w:rsidRDefault="003D416F" w:rsidP="00D85A85">
            <w:pPr>
              <w:spacing w:line="240" w:lineRule="auto"/>
              <w:jc w:val="center"/>
              <w:rPr>
                <w:rFonts w:eastAsia="Times New Roman" w:cs="Arial"/>
                <w:b/>
                <w:bCs/>
                <w:color w:val="000000"/>
                <w:lang w:val="en-ZA" w:eastAsia="en-ZA"/>
              </w:rPr>
            </w:pPr>
            <w:r w:rsidRPr="00D85A85">
              <w:rPr>
                <w:rFonts w:eastAsia="Times New Roman" w:cs="Arial"/>
                <w:b/>
                <w:bCs/>
                <w:color w:val="000000"/>
                <w:lang w:val="en-ZA" w:eastAsia="en-ZA"/>
              </w:rPr>
              <w:t> </w:t>
            </w:r>
          </w:p>
        </w:tc>
        <w:tc>
          <w:tcPr>
            <w:tcW w:w="457" w:type="dxa"/>
            <w:tcBorders>
              <w:top w:val="nil"/>
              <w:left w:val="nil"/>
              <w:bottom w:val="single" w:sz="12" w:space="0" w:color="auto"/>
              <w:right w:val="single" w:sz="8" w:space="0" w:color="auto"/>
            </w:tcBorders>
            <w:shd w:val="clear" w:color="000000" w:fill="FFFFFF"/>
            <w:noWrap/>
            <w:vAlign w:val="center"/>
            <w:hideMark/>
          </w:tcPr>
          <w:p w:rsidR="003D416F" w:rsidRPr="00D85A85" w:rsidRDefault="003D416F" w:rsidP="00D85A85">
            <w:pPr>
              <w:spacing w:line="240" w:lineRule="auto"/>
              <w:jc w:val="center"/>
              <w:rPr>
                <w:rFonts w:eastAsia="Times New Roman" w:cs="Arial"/>
                <w:b/>
                <w:bCs/>
                <w:color w:val="000000"/>
                <w:lang w:val="en-ZA" w:eastAsia="en-ZA"/>
              </w:rPr>
            </w:pPr>
            <w:r w:rsidRPr="00D85A85">
              <w:rPr>
                <w:rFonts w:eastAsia="Times New Roman" w:cs="Arial"/>
                <w:b/>
                <w:bCs/>
                <w:color w:val="000000"/>
                <w:lang w:val="en-ZA" w:eastAsia="en-ZA"/>
              </w:rPr>
              <w:t> </w:t>
            </w:r>
          </w:p>
        </w:tc>
        <w:tc>
          <w:tcPr>
            <w:tcW w:w="956" w:type="dxa"/>
            <w:tcBorders>
              <w:top w:val="nil"/>
              <w:left w:val="nil"/>
              <w:bottom w:val="single" w:sz="12" w:space="0" w:color="auto"/>
              <w:right w:val="single" w:sz="8" w:space="0" w:color="auto"/>
            </w:tcBorders>
            <w:shd w:val="clear" w:color="000000" w:fill="FFFFFF"/>
            <w:noWrap/>
            <w:vAlign w:val="center"/>
            <w:hideMark/>
          </w:tcPr>
          <w:p w:rsidR="003D416F" w:rsidRPr="00D85A85" w:rsidRDefault="003D416F" w:rsidP="00D85A85">
            <w:pPr>
              <w:spacing w:line="240" w:lineRule="auto"/>
              <w:jc w:val="center"/>
              <w:rPr>
                <w:rFonts w:eastAsia="Times New Roman" w:cs="Arial"/>
                <w:b/>
                <w:bCs/>
                <w:color w:val="000000"/>
                <w:lang w:val="en-ZA" w:eastAsia="en-ZA"/>
              </w:rPr>
            </w:pPr>
            <w:r w:rsidRPr="00D85A85">
              <w:rPr>
                <w:rFonts w:eastAsia="Times New Roman" w:cs="Arial"/>
                <w:b/>
                <w:bCs/>
                <w:color w:val="000000"/>
                <w:lang w:val="en-ZA" w:eastAsia="en-ZA"/>
              </w:rPr>
              <w:t>23</w:t>
            </w:r>
          </w:p>
        </w:tc>
        <w:tc>
          <w:tcPr>
            <w:tcW w:w="958" w:type="dxa"/>
            <w:tcBorders>
              <w:top w:val="nil"/>
              <w:left w:val="nil"/>
              <w:bottom w:val="single" w:sz="12" w:space="0" w:color="auto"/>
              <w:right w:val="single" w:sz="8" w:space="0" w:color="auto"/>
            </w:tcBorders>
            <w:shd w:val="clear" w:color="000000" w:fill="FFFFFF"/>
            <w:noWrap/>
            <w:vAlign w:val="center"/>
            <w:hideMark/>
          </w:tcPr>
          <w:p w:rsidR="003D416F" w:rsidRPr="00D85A85" w:rsidRDefault="003D416F" w:rsidP="00D85A85">
            <w:pPr>
              <w:spacing w:line="240" w:lineRule="auto"/>
              <w:jc w:val="center"/>
              <w:rPr>
                <w:rFonts w:eastAsia="Times New Roman" w:cs="Arial"/>
                <w:b/>
                <w:bCs/>
                <w:color w:val="000000"/>
                <w:lang w:val="en-ZA" w:eastAsia="en-ZA"/>
              </w:rPr>
            </w:pPr>
            <w:r w:rsidRPr="00D85A85">
              <w:rPr>
                <w:rFonts w:eastAsia="Times New Roman" w:cs="Arial"/>
                <w:b/>
                <w:bCs/>
                <w:color w:val="000000"/>
                <w:lang w:val="en-ZA" w:eastAsia="en-ZA"/>
              </w:rPr>
              <w:t> </w:t>
            </w:r>
          </w:p>
        </w:tc>
        <w:tc>
          <w:tcPr>
            <w:tcW w:w="437" w:type="dxa"/>
            <w:tcBorders>
              <w:top w:val="nil"/>
              <w:left w:val="nil"/>
              <w:bottom w:val="single" w:sz="12" w:space="0" w:color="auto"/>
              <w:right w:val="single" w:sz="8" w:space="0" w:color="auto"/>
            </w:tcBorders>
            <w:shd w:val="clear" w:color="000000" w:fill="FFFFFF"/>
            <w:noWrap/>
            <w:vAlign w:val="center"/>
            <w:hideMark/>
          </w:tcPr>
          <w:p w:rsidR="003D416F" w:rsidRPr="00D85A85" w:rsidRDefault="003D416F" w:rsidP="00D85A85">
            <w:pPr>
              <w:spacing w:line="240" w:lineRule="auto"/>
              <w:jc w:val="center"/>
              <w:rPr>
                <w:rFonts w:eastAsia="Times New Roman" w:cs="Arial"/>
                <w:b/>
                <w:bCs/>
                <w:color w:val="000000"/>
                <w:lang w:val="en-ZA" w:eastAsia="en-ZA"/>
              </w:rPr>
            </w:pPr>
            <w:r w:rsidRPr="00D85A85">
              <w:rPr>
                <w:rFonts w:eastAsia="Times New Roman" w:cs="Arial"/>
                <w:b/>
                <w:bCs/>
                <w:color w:val="000000"/>
                <w:lang w:val="en-ZA" w:eastAsia="en-ZA"/>
              </w:rPr>
              <w:t> </w:t>
            </w:r>
          </w:p>
        </w:tc>
        <w:tc>
          <w:tcPr>
            <w:tcW w:w="956" w:type="dxa"/>
            <w:tcBorders>
              <w:top w:val="nil"/>
              <w:left w:val="nil"/>
              <w:bottom w:val="single" w:sz="12" w:space="0" w:color="auto"/>
              <w:right w:val="single" w:sz="8" w:space="0" w:color="auto"/>
            </w:tcBorders>
            <w:shd w:val="clear" w:color="000000" w:fill="FFFFFF"/>
            <w:noWrap/>
            <w:vAlign w:val="center"/>
            <w:hideMark/>
          </w:tcPr>
          <w:p w:rsidR="003D416F" w:rsidRPr="00D85A85" w:rsidRDefault="003D416F" w:rsidP="00D85A85">
            <w:pPr>
              <w:spacing w:line="240" w:lineRule="auto"/>
              <w:jc w:val="center"/>
              <w:rPr>
                <w:rFonts w:eastAsia="Times New Roman" w:cs="Arial"/>
                <w:b/>
                <w:bCs/>
                <w:color w:val="000000"/>
                <w:lang w:val="en-ZA" w:eastAsia="en-ZA"/>
              </w:rPr>
            </w:pPr>
            <w:r w:rsidRPr="00D85A85">
              <w:rPr>
                <w:rFonts w:eastAsia="Times New Roman" w:cs="Arial"/>
                <w:b/>
                <w:bCs/>
                <w:color w:val="000000"/>
                <w:lang w:val="en-ZA" w:eastAsia="en-ZA"/>
              </w:rPr>
              <w:t>52</w:t>
            </w:r>
          </w:p>
        </w:tc>
        <w:tc>
          <w:tcPr>
            <w:tcW w:w="1185" w:type="dxa"/>
            <w:tcBorders>
              <w:top w:val="nil"/>
              <w:left w:val="nil"/>
              <w:bottom w:val="single" w:sz="12" w:space="0" w:color="auto"/>
              <w:right w:val="single" w:sz="12" w:space="0" w:color="auto"/>
            </w:tcBorders>
            <w:shd w:val="clear" w:color="000000" w:fill="FFFFFF"/>
            <w:noWrap/>
            <w:vAlign w:val="center"/>
            <w:hideMark/>
          </w:tcPr>
          <w:p w:rsidR="003D416F" w:rsidRPr="00D85A85" w:rsidRDefault="003D416F" w:rsidP="00D85A85">
            <w:pPr>
              <w:spacing w:line="240" w:lineRule="auto"/>
              <w:jc w:val="center"/>
              <w:rPr>
                <w:rFonts w:eastAsia="Times New Roman" w:cs="Arial"/>
                <w:b/>
                <w:bCs/>
                <w:color w:val="000000"/>
                <w:lang w:val="en-ZA" w:eastAsia="en-ZA"/>
              </w:rPr>
            </w:pPr>
            <w:r w:rsidRPr="00D85A85">
              <w:rPr>
                <w:rFonts w:eastAsia="Times New Roman" w:cs="Arial"/>
                <w:b/>
                <w:bCs/>
                <w:color w:val="000000"/>
                <w:lang w:val="en-ZA" w:eastAsia="en-ZA"/>
              </w:rPr>
              <w:t> </w:t>
            </w:r>
          </w:p>
        </w:tc>
      </w:tr>
      <w:tr w:rsidR="003D416F" w:rsidRPr="00D85A85" w:rsidTr="003D416F">
        <w:trPr>
          <w:trHeight w:val="285"/>
        </w:trPr>
        <w:tc>
          <w:tcPr>
            <w:tcW w:w="1134" w:type="dxa"/>
            <w:vMerge w:val="restart"/>
            <w:tcBorders>
              <w:top w:val="single" w:sz="8" w:space="0" w:color="auto"/>
              <w:left w:val="single" w:sz="12" w:space="0" w:color="auto"/>
              <w:bottom w:val="single" w:sz="8" w:space="0" w:color="000000"/>
              <w:right w:val="single" w:sz="8" w:space="0" w:color="auto"/>
            </w:tcBorders>
            <w:shd w:val="clear" w:color="000000" w:fill="FFFFFF"/>
            <w:noWrap/>
            <w:vAlign w:val="center"/>
            <w:hideMark/>
          </w:tcPr>
          <w:p w:rsidR="003D416F" w:rsidRPr="00D85A85" w:rsidRDefault="003D416F" w:rsidP="00D85A85">
            <w:pPr>
              <w:spacing w:line="240" w:lineRule="auto"/>
              <w:jc w:val="center"/>
              <w:rPr>
                <w:rFonts w:eastAsia="Times New Roman" w:cs="Arial"/>
                <w:b/>
                <w:bCs/>
                <w:color w:val="000000"/>
                <w:lang w:val="en-ZA" w:eastAsia="en-ZA"/>
              </w:rPr>
            </w:pPr>
            <w:r w:rsidRPr="00D85A85">
              <w:rPr>
                <w:rFonts w:eastAsia="Times New Roman" w:cs="Arial"/>
                <w:b/>
                <w:bCs/>
                <w:color w:val="000000"/>
                <w:lang w:val="en-ZA" w:eastAsia="en-ZA"/>
              </w:rPr>
              <w:t>Dec</w:t>
            </w:r>
            <w:r w:rsidR="00F12D54">
              <w:rPr>
                <w:rFonts w:eastAsia="Times New Roman" w:cs="Arial"/>
                <w:b/>
                <w:bCs/>
                <w:color w:val="000000"/>
                <w:lang w:val="en-ZA" w:eastAsia="en-ZA"/>
              </w:rPr>
              <w:t>-10</w:t>
            </w:r>
          </w:p>
        </w:tc>
        <w:tc>
          <w:tcPr>
            <w:tcW w:w="1656" w:type="dxa"/>
            <w:tcBorders>
              <w:top w:val="nil"/>
              <w:left w:val="nil"/>
              <w:bottom w:val="single" w:sz="8" w:space="0" w:color="auto"/>
              <w:right w:val="single" w:sz="8"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Financials</w:t>
            </w:r>
          </w:p>
        </w:tc>
        <w:tc>
          <w:tcPr>
            <w:tcW w:w="957" w:type="dxa"/>
            <w:tcBorders>
              <w:top w:val="nil"/>
              <w:left w:val="nil"/>
              <w:bottom w:val="single" w:sz="8" w:space="0" w:color="auto"/>
              <w:right w:val="single" w:sz="8"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 40</w:t>
            </w:r>
          </w:p>
        </w:tc>
        <w:tc>
          <w:tcPr>
            <w:tcW w:w="958" w:type="dxa"/>
            <w:tcBorders>
              <w:top w:val="nil"/>
              <w:left w:val="nil"/>
              <w:bottom w:val="single" w:sz="8" w:space="0" w:color="auto"/>
              <w:right w:val="single" w:sz="8"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18.69%</w:t>
            </w:r>
          </w:p>
        </w:tc>
        <w:tc>
          <w:tcPr>
            <w:tcW w:w="457" w:type="dxa"/>
            <w:tcBorders>
              <w:top w:val="nil"/>
              <w:left w:val="nil"/>
              <w:bottom w:val="nil"/>
              <w:right w:val="single" w:sz="8"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 </w:t>
            </w:r>
          </w:p>
        </w:tc>
        <w:tc>
          <w:tcPr>
            <w:tcW w:w="956" w:type="dxa"/>
            <w:tcBorders>
              <w:top w:val="nil"/>
              <w:left w:val="nil"/>
              <w:bottom w:val="single" w:sz="8" w:space="0" w:color="auto"/>
              <w:right w:val="single" w:sz="8"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5</w:t>
            </w:r>
          </w:p>
        </w:tc>
        <w:tc>
          <w:tcPr>
            <w:tcW w:w="958" w:type="dxa"/>
            <w:tcBorders>
              <w:top w:val="nil"/>
              <w:left w:val="nil"/>
              <w:bottom w:val="single" w:sz="8" w:space="0" w:color="auto"/>
              <w:right w:val="single" w:sz="8"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23.89%</w:t>
            </w:r>
          </w:p>
        </w:tc>
        <w:tc>
          <w:tcPr>
            <w:tcW w:w="437" w:type="dxa"/>
            <w:tcBorders>
              <w:top w:val="nil"/>
              <w:left w:val="nil"/>
              <w:bottom w:val="nil"/>
              <w:right w:val="single" w:sz="8"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 </w:t>
            </w:r>
          </w:p>
        </w:tc>
        <w:tc>
          <w:tcPr>
            <w:tcW w:w="956" w:type="dxa"/>
            <w:tcBorders>
              <w:top w:val="nil"/>
              <w:left w:val="nil"/>
              <w:bottom w:val="single" w:sz="8" w:space="0" w:color="auto"/>
              <w:right w:val="single" w:sz="8"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9</w:t>
            </w:r>
          </w:p>
        </w:tc>
        <w:tc>
          <w:tcPr>
            <w:tcW w:w="1185" w:type="dxa"/>
            <w:tcBorders>
              <w:top w:val="nil"/>
              <w:left w:val="nil"/>
              <w:bottom w:val="single" w:sz="8" w:space="0" w:color="auto"/>
              <w:right w:val="single" w:sz="12"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26.36%</w:t>
            </w:r>
          </w:p>
        </w:tc>
      </w:tr>
      <w:tr w:rsidR="003D416F" w:rsidRPr="00D85A85" w:rsidTr="003D416F">
        <w:trPr>
          <w:trHeight w:val="270"/>
        </w:trPr>
        <w:tc>
          <w:tcPr>
            <w:tcW w:w="1134" w:type="dxa"/>
            <w:vMerge/>
            <w:tcBorders>
              <w:top w:val="single" w:sz="8" w:space="0" w:color="auto"/>
              <w:left w:val="single" w:sz="12" w:space="0" w:color="auto"/>
              <w:bottom w:val="single" w:sz="8" w:space="0" w:color="000000"/>
              <w:right w:val="single" w:sz="8" w:space="0" w:color="auto"/>
            </w:tcBorders>
            <w:vAlign w:val="center"/>
            <w:hideMark/>
          </w:tcPr>
          <w:p w:rsidR="003D416F" w:rsidRPr="00D85A85" w:rsidRDefault="003D416F" w:rsidP="00D85A85">
            <w:pPr>
              <w:spacing w:line="240" w:lineRule="auto"/>
              <w:rPr>
                <w:rFonts w:eastAsia="Times New Roman" w:cs="Arial"/>
                <w:b/>
                <w:bCs/>
                <w:color w:val="000000"/>
                <w:lang w:val="en-ZA" w:eastAsia="en-ZA"/>
              </w:rPr>
            </w:pPr>
          </w:p>
        </w:tc>
        <w:tc>
          <w:tcPr>
            <w:tcW w:w="1656" w:type="dxa"/>
            <w:tcBorders>
              <w:top w:val="nil"/>
              <w:left w:val="nil"/>
              <w:bottom w:val="single" w:sz="8" w:space="0" w:color="auto"/>
              <w:right w:val="single" w:sz="8"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Industrials</w:t>
            </w:r>
          </w:p>
        </w:tc>
        <w:tc>
          <w:tcPr>
            <w:tcW w:w="957" w:type="dxa"/>
            <w:tcBorders>
              <w:top w:val="nil"/>
              <w:left w:val="nil"/>
              <w:bottom w:val="single" w:sz="8" w:space="0" w:color="auto"/>
              <w:right w:val="single" w:sz="8"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 105</w:t>
            </w:r>
          </w:p>
        </w:tc>
        <w:tc>
          <w:tcPr>
            <w:tcW w:w="958" w:type="dxa"/>
            <w:tcBorders>
              <w:top w:val="nil"/>
              <w:left w:val="nil"/>
              <w:bottom w:val="single" w:sz="8" w:space="0" w:color="auto"/>
              <w:right w:val="single" w:sz="8"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41.78%</w:t>
            </w:r>
          </w:p>
        </w:tc>
        <w:tc>
          <w:tcPr>
            <w:tcW w:w="457" w:type="dxa"/>
            <w:tcBorders>
              <w:top w:val="nil"/>
              <w:left w:val="nil"/>
              <w:bottom w:val="nil"/>
              <w:right w:val="single" w:sz="8"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 </w:t>
            </w:r>
          </w:p>
        </w:tc>
        <w:tc>
          <w:tcPr>
            <w:tcW w:w="956" w:type="dxa"/>
            <w:tcBorders>
              <w:top w:val="nil"/>
              <w:left w:val="nil"/>
              <w:bottom w:val="single" w:sz="8" w:space="0" w:color="auto"/>
              <w:right w:val="single" w:sz="8"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9</w:t>
            </w:r>
          </w:p>
        </w:tc>
        <w:tc>
          <w:tcPr>
            <w:tcW w:w="958" w:type="dxa"/>
            <w:tcBorders>
              <w:top w:val="nil"/>
              <w:left w:val="nil"/>
              <w:bottom w:val="single" w:sz="8" w:space="0" w:color="auto"/>
              <w:right w:val="single" w:sz="8"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49.97%</w:t>
            </w:r>
          </w:p>
        </w:tc>
        <w:tc>
          <w:tcPr>
            <w:tcW w:w="437" w:type="dxa"/>
            <w:tcBorders>
              <w:top w:val="nil"/>
              <w:left w:val="nil"/>
              <w:bottom w:val="nil"/>
              <w:right w:val="single" w:sz="8"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 </w:t>
            </w:r>
          </w:p>
        </w:tc>
        <w:tc>
          <w:tcPr>
            <w:tcW w:w="956" w:type="dxa"/>
            <w:tcBorders>
              <w:top w:val="nil"/>
              <w:left w:val="nil"/>
              <w:bottom w:val="single" w:sz="8" w:space="0" w:color="auto"/>
              <w:right w:val="single" w:sz="8"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30</w:t>
            </w:r>
          </w:p>
        </w:tc>
        <w:tc>
          <w:tcPr>
            <w:tcW w:w="1185" w:type="dxa"/>
            <w:tcBorders>
              <w:top w:val="nil"/>
              <w:left w:val="nil"/>
              <w:bottom w:val="single" w:sz="8" w:space="0" w:color="auto"/>
              <w:right w:val="single" w:sz="12"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44.84%</w:t>
            </w:r>
          </w:p>
        </w:tc>
      </w:tr>
      <w:tr w:rsidR="003D416F" w:rsidRPr="00D85A85" w:rsidTr="003D416F">
        <w:trPr>
          <w:trHeight w:val="270"/>
        </w:trPr>
        <w:tc>
          <w:tcPr>
            <w:tcW w:w="1134" w:type="dxa"/>
            <w:vMerge/>
            <w:tcBorders>
              <w:top w:val="single" w:sz="8" w:space="0" w:color="auto"/>
              <w:left w:val="single" w:sz="12" w:space="0" w:color="auto"/>
              <w:bottom w:val="single" w:sz="8" w:space="0" w:color="000000"/>
              <w:right w:val="single" w:sz="8" w:space="0" w:color="auto"/>
            </w:tcBorders>
            <w:vAlign w:val="center"/>
            <w:hideMark/>
          </w:tcPr>
          <w:p w:rsidR="003D416F" w:rsidRPr="00D85A85" w:rsidRDefault="003D416F" w:rsidP="00D85A85">
            <w:pPr>
              <w:spacing w:line="240" w:lineRule="auto"/>
              <w:rPr>
                <w:rFonts w:eastAsia="Times New Roman" w:cs="Arial"/>
                <w:b/>
                <w:bCs/>
                <w:color w:val="000000"/>
                <w:lang w:val="en-ZA" w:eastAsia="en-ZA"/>
              </w:rPr>
            </w:pPr>
          </w:p>
        </w:tc>
        <w:tc>
          <w:tcPr>
            <w:tcW w:w="1656" w:type="dxa"/>
            <w:tcBorders>
              <w:top w:val="nil"/>
              <w:left w:val="nil"/>
              <w:bottom w:val="single" w:sz="8" w:space="0" w:color="auto"/>
              <w:right w:val="single" w:sz="8"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Resources</w:t>
            </w:r>
          </w:p>
        </w:tc>
        <w:tc>
          <w:tcPr>
            <w:tcW w:w="957" w:type="dxa"/>
            <w:tcBorders>
              <w:top w:val="nil"/>
              <w:left w:val="nil"/>
              <w:bottom w:val="single" w:sz="8" w:space="0" w:color="auto"/>
              <w:right w:val="single" w:sz="8"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21 </w:t>
            </w:r>
          </w:p>
        </w:tc>
        <w:tc>
          <w:tcPr>
            <w:tcW w:w="958" w:type="dxa"/>
            <w:tcBorders>
              <w:top w:val="nil"/>
              <w:left w:val="nil"/>
              <w:bottom w:val="single" w:sz="8" w:space="0" w:color="auto"/>
              <w:right w:val="single" w:sz="8"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39.53%</w:t>
            </w:r>
          </w:p>
        </w:tc>
        <w:tc>
          <w:tcPr>
            <w:tcW w:w="457" w:type="dxa"/>
            <w:tcBorders>
              <w:top w:val="nil"/>
              <w:left w:val="nil"/>
              <w:bottom w:val="nil"/>
              <w:right w:val="single" w:sz="8"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 </w:t>
            </w:r>
          </w:p>
        </w:tc>
        <w:tc>
          <w:tcPr>
            <w:tcW w:w="956" w:type="dxa"/>
            <w:tcBorders>
              <w:top w:val="nil"/>
              <w:left w:val="nil"/>
              <w:bottom w:val="single" w:sz="8" w:space="0" w:color="auto"/>
              <w:right w:val="single" w:sz="8"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9</w:t>
            </w:r>
          </w:p>
        </w:tc>
        <w:tc>
          <w:tcPr>
            <w:tcW w:w="958" w:type="dxa"/>
            <w:tcBorders>
              <w:top w:val="nil"/>
              <w:left w:val="nil"/>
              <w:bottom w:val="single" w:sz="8" w:space="0" w:color="auto"/>
              <w:right w:val="single" w:sz="8"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26.14%</w:t>
            </w:r>
          </w:p>
        </w:tc>
        <w:tc>
          <w:tcPr>
            <w:tcW w:w="437" w:type="dxa"/>
            <w:tcBorders>
              <w:top w:val="nil"/>
              <w:left w:val="nil"/>
              <w:bottom w:val="nil"/>
              <w:right w:val="single" w:sz="8"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 </w:t>
            </w:r>
          </w:p>
        </w:tc>
        <w:tc>
          <w:tcPr>
            <w:tcW w:w="956" w:type="dxa"/>
            <w:tcBorders>
              <w:top w:val="nil"/>
              <w:left w:val="nil"/>
              <w:bottom w:val="single" w:sz="8" w:space="0" w:color="auto"/>
              <w:right w:val="single" w:sz="8"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10</w:t>
            </w:r>
          </w:p>
        </w:tc>
        <w:tc>
          <w:tcPr>
            <w:tcW w:w="1185" w:type="dxa"/>
            <w:tcBorders>
              <w:top w:val="nil"/>
              <w:left w:val="nil"/>
              <w:bottom w:val="single" w:sz="8" w:space="0" w:color="auto"/>
              <w:right w:val="single" w:sz="12"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28.80%</w:t>
            </w:r>
          </w:p>
        </w:tc>
      </w:tr>
      <w:tr w:rsidR="003D416F" w:rsidRPr="00D85A85" w:rsidTr="003D416F">
        <w:trPr>
          <w:trHeight w:val="510"/>
        </w:trPr>
        <w:tc>
          <w:tcPr>
            <w:tcW w:w="1134" w:type="dxa"/>
            <w:tcBorders>
              <w:top w:val="nil"/>
              <w:left w:val="single" w:sz="12" w:space="0" w:color="auto"/>
              <w:bottom w:val="single" w:sz="12" w:space="0" w:color="auto"/>
              <w:right w:val="single" w:sz="8" w:space="0" w:color="auto"/>
            </w:tcBorders>
            <w:shd w:val="clear" w:color="000000" w:fill="FFFFFF"/>
            <w:noWrap/>
            <w:vAlign w:val="bottom"/>
            <w:hideMark/>
          </w:tcPr>
          <w:p w:rsidR="003D416F" w:rsidRPr="00D85A85" w:rsidRDefault="003D416F" w:rsidP="00D85A85">
            <w:pPr>
              <w:spacing w:line="240" w:lineRule="auto"/>
              <w:jc w:val="center"/>
              <w:rPr>
                <w:rFonts w:ascii="Calibri" w:eastAsia="Times New Roman" w:hAnsi="Calibri" w:cs="Arial"/>
                <w:color w:val="000000"/>
                <w:sz w:val="22"/>
                <w:szCs w:val="22"/>
                <w:lang w:val="en-ZA" w:eastAsia="en-ZA"/>
              </w:rPr>
            </w:pPr>
            <w:r w:rsidRPr="00D85A85">
              <w:rPr>
                <w:rFonts w:ascii="Calibri" w:eastAsia="Times New Roman" w:hAnsi="Calibri" w:cs="Arial"/>
                <w:color w:val="000000"/>
                <w:sz w:val="22"/>
                <w:szCs w:val="22"/>
                <w:lang w:val="en-ZA" w:eastAsia="en-ZA"/>
              </w:rPr>
              <w:t> </w:t>
            </w:r>
          </w:p>
        </w:tc>
        <w:tc>
          <w:tcPr>
            <w:tcW w:w="1656" w:type="dxa"/>
            <w:tcBorders>
              <w:top w:val="nil"/>
              <w:left w:val="nil"/>
              <w:bottom w:val="single" w:sz="12" w:space="0" w:color="auto"/>
              <w:right w:val="single" w:sz="8" w:space="0" w:color="auto"/>
            </w:tcBorders>
            <w:shd w:val="clear" w:color="000000" w:fill="FFFFFF"/>
            <w:noWrap/>
            <w:vAlign w:val="center"/>
            <w:hideMark/>
          </w:tcPr>
          <w:p w:rsidR="003D416F" w:rsidRPr="00D85A85" w:rsidRDefault="003D416F" w:rsidP="00D85A85">
            <w:pPr>
              <w:spacing w:line="240" w:lineRule="auto"/>
              <w:jc w:val="center"/>
              <w:rPr>
                <w:rFonts w:eastAsia="Times New Roman" w:cs="Arial"/>
                <w:b/>
                <w:bCs/>
                <w:color w:val="000000"/>
                <w:lang w:val="en-ZA" w:eastAsia="en-ZA"/>
              </w:rPr>
            </w:pPr>
            <w:r w:rsidRPr="00D85A85">
              <w:rPr>
                <w:rFonts w:eastAsia="Times New Roman" w:cs="Arial"/>
                <w:b/>
                <w:bCs/>
                <w:iCs/>
                <w:color w:val="000000"/>
                <w:lang w:val="en-ZA" w:eastAsia="en-ZA"/>
              </w:rPr>
              <w:t>Total</w:t>
            </w:r>
          </w:p>
        </w:tc>
        <w:tc>
          <w:tcPr>
            <w:tcW w:w="957" w:type="dxa"/>
            <w:tcBorders>
              <w:top w:val="nil"/>
              <w:left w:val="nil"/>
              <w:bottom w:val="single" w:sz="12" w:space="0" w:color="auto"/>
              <w:right w:val="single" w:sz="8" w:space="0" w:color="auto"/>
            </w:tcBorders>
            <w:shd w:val="clear" w:color="000000" w:fill="FFFFFF"/>
            <w:noWrap/>
            <w:vAlign w:val="center"/>
            <w:hideMark/>
          </w:tcPr>
          <w:p w:rsidR="003D416F" w:rsidRPr="00D85A85" w:rsidRDefault="003D416F" w:rsidP="00D85A85">
            <w:pPr>
              <w:spacing w:line="240" w:lineRule="auto"/>
              <w:jc w:val="center"/>
              <w:rPr>
                <w:rFonts w:eastAsia="Times New Roman" w:cs="Arial"/>
                <w:b/>
                <w:bCs/>
                <w:color w:val="000000"/>
                <w:lang w:val="en-ZA" w:eastAsia="en-ZA"/>
              </w:rPr>
            </w:pPr>
            <w:r w:rsidRPr="00D85A85">
              <w:rPr>
                <w:rFonts w:eastAsia="Times New Roman" w:cs="Arial"/>
                <w:b/>
                <w:bCs/>
                <w:color w:val="000000"/>
                <w:lang w:val="en-ZA" w:eastAsia="en-ZA"/>
              </w:rPr>
              <w:t> 166</w:t>
            </w:r>
          </w:p>
        </w:tc>
        <w:tc>
          <w:tcPr>
            <w:tcW w:w="958" w:type="dxa"/>
            <w:tcBorders>
              <w:top w:val="nil"/>
              <w:left w:val="nil"/>
              <w:bottom w:val="single" w:sz="12" w:space="0" w:color="auto"/>
              <w:right w:val="single" w:sz="8" w:space="0" w:color="auto"/>
            </w:tcBorders>
            <w:shd w:val="clear" w:color="000000" w:fill="FFFFFF"/>
            <w:noWrap/>
            <w:vAlign w:val="center"/>
            <w:hideMark/>
          </w:tcPr>
          <w:p w:rsidR="003D416F" w:rsidRPr="00D85A85" w:rsidRDefault="003D416F" w:rsidP="00D85A85">
            <w:pPr>
              <w:spacing w:line="240" w:lineRule="auto"/>
              <w:jc w:val="center"/>
              <w:rPr>
                <w:rFonts w:eastAsia="Times New Roman" w:cs="Arial"/>
                <w:b/>
                <w:bCs/>
                <w:color w:val="000000"/>
                <w:lang w:val="en-ZA" w:eastAsia="en-ZA"/>
              </w:rPr>
            </w:pPr>
            <w:r w:rsidRPr="00D85A85">
              <w:rPr>
                <w:rFonts w:eastAsia="Times New Roman" w:cs="Arial"/>
                <w:b/>
                <w:bCs/>
                <w:color w:val="000000"/>
                <w:lang w:val="en-ZA" w:eastAsia="en-ZA"/>
              </w:rPr>
              <w:t> </w:t>
            </w:r>
          </w:p>
        </w:tc>
        <w:tc>
          <w:tcPr>
            <w:tcW w:w="457" w:type="dxa"/>
            <w:tcBorders>
              <w:top w:val="nil"/>
              <w:left w:val="nil"/>
              <w:bottom w:val="single" w:sz="12" w:space="0" w:color="auto"/>
              <w:right w:val="single" w:sz="8" w:space="0" w:color="auto"/>
            </w:tcBorders>
            <w:shd w:val="clear" w:color="000000" w:fill="FFFFFF"/>
            <w:noWrap/>
            <w:vAlign w:val="center"/>
            <w:hideMark/>
          </w:tcPr>
          <w:p w:rsidR="003D416F" w:rsidRPr="00D85A85" w:rsidRDefault="003D416F" w:rsidP="00D85A85">
            <w:pPr>
              <w:spacing w:line="240" w:lineRule="auto"/>
              <w:jc w:val="center"/>
              <w:rPr>
                <w:rFonts w:eastAsia="Times New Roman" w:cs="Arial"/>
                <w:b/>
                <w:bCs/>
                <w:color w:val="000000"/>
                <w:lang w:val="en-ZA" w:eastAsia="en-ZA"/>
              </w:rPr>
            </w:pPr>
            <w:r w:rsidRPr="00D85A85">
              <w:rPr>
                <w:rFonts w:eastAsia="Times New Roman" w:cs="Arial"/>
                <w:b/>
                <w:bCs/>
                <w:color w:val="000000"/>
                <w:lang w:val="en-ZA" w:eastAsia="en-ZA"/>
              </w:rPr>
              <w:t> </w:t>
            </w:r>
          </w:p>
        </w:tc>
        <w:tc>
          <w:tcPr>
            <w:tcW w:w="956" w:type="dxa"/>
            <w:tcBorders>
              <w:top w:val="nil"/>
              <w:left w:val="nil"/>
              <w:bottom w:val="single" w:sz="12" w:space="0" w:color="auto"/>
              <w:right w:val="single" w:sz="8" w:space="0" w:color="auto"/>
            </w:tcBorders>
            <w:shd w:val="clear" w:color="000000" w:fill="FFFFFF"/>
            <w:noWrap/>
            <w:vAlign w:val="center"/>
            <w:hideMark/>
          </w:tcPr>
          <w:p w:rsidR="003D416F" w:rsidRPr="00D85A85" w:rsidRDefault="003D416F" w:rsidP="00D85A85">
            <w:pPr>
              <w:spacing w:line="240" w:lineRule="auto"/>
              <w:jc w:val="center"/>
              <w:rPr>
                <w:rFonts w:eastAsia="Times New Roman" w:cs="Arial"/>
                <w:b/>
                <w:bCs/>
                <w:color w:val="000000"/>
                <w:lang w:val="en-ZA" w:eastAsia="en-ZA"/>
              </w:rPr>
            </w:pPr>
            <w:r w:rsidRPr="00D85A85">
              <w:rPr>
                <w:rFonts w:eastAsia="Times New Roman" w:cs="Arial"/>
                <w:b/>
                <w:bCs/>
                <w:color w:val="000000"/>
                <w:lang w:val="en-ZA" w:eastAsia="en-ZA"/>
              </w:rPr>
              <w:t>23</w:t>
            </w:r>
          </w:p>
        </w:tc>
        <w:tc>
          <w:tcPr>
            <w:tcW w:w="958" w:type="dxa"/>
            <w:tcBorders>
              <w:top w:val="nil"/>
              <w:left w:val="nil"/>
              <w:bottom w:val="single" w:sz="12" w:space="0" w:color="auto"/>
              <w:right w:val="single" w:sz="8" w:space="0" w:color="auto"/>
            </w:tcBorders>
            <w:shd w:val="clear" w:color="000000" w:fill="FFFFFF"/>
            <w:noWrap/>
            <w:vAlign w:val="center"/>
            <w:hideMark/>
          </w:tcPr>
          <w:p w:rsidR="003D416F" w:rsidRPr="00D85A85" w:rsidRDefault="003D416F" w:rsidP="00D85A85">
            <w:pPr>
              <w:spacing w:line="240" w:lineRule="auto"/>
              <w:jc w:val="center"/>
              <w:rPr>
                <w:rFonts w:eastAsia="Times New Roman" w:cs="Arial"/>
                <w:b/>
                <w:bCs/>
                <w:color w:val="000000"/>
                <w:lang w:val="en-ZA" w:eastAsia="en-ZA"/>
              </w:rPr>
            </w:pPr>
            <w:r w:rsidRPr="00D85A85">
              <w:rPr>
                <w:rFonts w:eastAsia="Times New Roman" w:cs="Arial"/>
                <w:b/>
                <w:bCs/>
                <w:color w:val="000000"/>
                <w:lang w:val="en-ZA" w:eastAsia="en-ZA"/>
              </w:rPr>
              <w:t> </w:t>
            </w:r>
          </w:p>
        </w:tc>
        <w:tc>
          <w:tcPr>
            <w:tcW w:w="437" w:type="dxa"/>
            <w:tcBorders>
              <w:top w:val="nil"/>
              <w:left w:val="nil"/>
              <w:bottom w:val="single" w:sz="12" w:space="0" w:color="auto"/>
              <w:right w:val="single" w:sz="8" w:space="0" w:color="auto"/>
            </w:tcBorders>
            <w:shd w:val="clear" w:color="000000" w:fill="FFFFFF"/>
            <w:noWrap/>
            <w:vAlign w:val="center"/>
            <w:hideMark/>
          </w:tcPr>
          <w:p w:rsidR="003D416F" w:rsidRPr="00D85A85" w:rsidRDefault="003D416F" w:rsidP="00D85A85">
            <w:pPr>
              <w:spacing w:line="240" w:lineRule="auto"/>
              <w:jc w:val="center"/>
              <w:rPr>
                <w:rFonts w:eastAsia="Times New Roman" w:cs="Arial"/>
                <w:b/>
                <w:bCs/>
                <w:color w:val="000000"/>
                <w:lang w:val="en-ZA" w:eastAsia="en-ZA"/>
              </w:rPr>
            </w:pPr>
            <w:r w:rsidRPr="00D85A85">
              <w:rPr>
                <w:rFonts w:eastAsia="Times New Roman" w:cs="Arial"/>
                <w:b/>
                <w:bCs/>
                <w:color w:val="000000"/>
                <w:lang w:val="en-ZA" w:eastAsia="en-ZA"/>
              </w:rPr>
              <w:t> </w:t>
            </w:r>
          </w:p>
        </w:tc>
        <w:tc>
          <w:tcPr>
            <w:tcW w:w="956" w:type="dxa"/>
            <w:tcBorders>
              <w:top w:val="nil"/>
              <w:left w:val="nil"/>
              <w:bottom w:val="single" w:sz="12" w:space="0" w:color="auto"/>
              <w:right w:val="single" w:sz="8" w:space="0" w:color="auto"/>
            </w:tcBorders>
            <w:shd w:val="clear" w:color="000000" w:fill="FFFFFF"/>
            <w:noWrap/>
            <w:vAlign w:val="center"/>
            <w:hideMark/>
          </w:tcPr>
          <w:p w:rsidR="003D416F" w:rsidRPr="00D85A85" w:rsidRDefault="003D416F" w:rsidP="00D85A85">
            <w:pPr>
              <w:spacing w:line="240" w:lineRule="auto"/>
              <w:jc w:val="center"/>
              <w:rPr>
                <w:rFonts w:eastAsia="Times New Roman" w:cs="Arial"/>
                <w:b/>
                <w:bCs/>
                <w:color w:val="000000"/>
                <w:lang w:val="en-ZA" w:eastAsia="en-ZA"/>
              </w:rPr>
            </w:pPr>
            <w:r w:rsidRPr="00D85A85">
              <w:rPr>
                <w:rFonts w:eastAsia="Times New Roman" w:cs="Arial"/>
                <w:b/>
                <w:bCs/>
                <w:color w:val="000000"/>
                <w:lang w:val="en-ZA" w:eastAsia="en-ZA"/>
              </w:rPr>
              <w:t>49</w:t>
            </w:r>
          </w:p>
        </w:tc>
        <w:tc>
          <w:tcPr>
            <w:tcW w:w="1185" w:type="dxa"/>
            <w:tcBorders>
              <w:top w:val="nil"/>
              <w:left w:val="nil"/>
              <w:bottom w:val="single" w:sz="12" w:space="0" w:color="auto"/>
              <w:right w:val="single" w:sz="12" w:space="0" w:color="auto"/>
            </w:tcBorders>
            <w:shd w:val="clear" w:color="000000" w:fill="FFFFFF"/>
            <w:noWrap/>
            <w:vAlign w:val="center"/>
            <w:hideMark/>
          </w:tcPr>
          <w:p w:rsidR="003D416F" w:rsidRPr="00D85A85" w:rsidRDefault="003D416F" w:rsidP="00D85A85">
            <w:pPr>
              <w:spacing w:line="240" w:lineRule="auto"/>
              <w:jc w:val="center"/>
              <w:rPr>
                <w:rFonts w:eastAsia="Times New Roman" w:cs="Arial"/>
                <w:b/>
                <w:bCs/>
                <w:color w:val="000000"/>
                <w:lang w:val="en-ZA" w:eastAsia="en-ZA"/>
              </w:rPr>
            </w:pPr>
            <w:r w:rsidRPr="00D85A85">
              <w:rPr>
                <w:rFonts w:eastAsia="Times New Roman" w:cs="Arial"/>
                <w:b/>
                <w:bCs/>
                <w:color w:val="000000"/>
                <w:lang w:val="en-ZA" w:eastAsia="en-ZA"/>
              </w:rPr>
              <w:t> </w:t>
            </w:r>
          </w:p>
        </w:tc>
      </w:tr>
      <w:tr w:rsidR="003D416F" w:rsidRPr="00D85A85" w:rsidTr="003D416F">
        <w:trPr>
          <w:trHeight w:val="285"/>
        </w:trPr>
        <w:tc>
          <w:tcPr>
            <w:tcW w:w="1134" w:type="dxa"/>
            <w:vMerge w:val="restart"/>
            <w:tcBorders>
              <w:top w:val="single" w:sz="8" w:space="0" w:color="auto"/>
              <w:left w:val="single" w:sz="12" w:space="0" w:color="auto"/>
              <w:bottom w:val="single" w:sz="8" w:space="0" w:color="000000"/>
              <w:right w:val="single" w:sz="8" w:space="0" w:color="auto"/>
            </w:tcBorders>
            <w:shd w:val="clear" w:color="000000" w:fill="FFFFFF"/>
            <w:noWrap/>
            <w:vAlign w:val="center"/>
            <w:hideMark/>
          </w:tcPr>
          <w:p w:rsidR="003D416F" w:rsidRPr="00D85A85" w:rsidRDefault="003D416F" w:rsidP="00D85A85">
            <w:pPr>
              <w:spacing w:line="240" w:lineRule="auto"/>
              <w:jc w:val="center"/>
              <w:rPr>
                <w:rFonts w:eastAsia="Times New Roman" w:cs="Arial"/>
                <w:b/>
                <w:bCs/>
                <w:color w:val="000000"/>
                <w:lang w:val="en-ZA" w:eastAsia="en-ZA"/>
              </w:rPr>
            </w:pPr>
            <w:r w:rsidRPr="00D85A85">
              <w:rPr>
                <w:rFonts w:eastAsia="Times New Roman" w:cs="Arial"/>
                <w:b/>
                <w:bCs/>
                <w:color w:val="000000"/>
                <w:lang w:val="en-ZA" w:eastAsia="en-ZA"/>
              </w:rPr>
              <w:t>Mar</w:t>
            </w:r>
            <w:r w:rsidR="00F12D54">
              <w:rPr>
                <w:rFonts w:eastAsia="Times New Roman" w:cs="Arial"/>
                <w:b/>
                <w:bCs/>
                <w:color w:val="000000"/>
                <w:lang w:val="en-ZA" w:eastAsia="en-ZA"/>
              </w:rPr>
              <w:t>-11</w:t>
            </w:r>
          </w:p>
        </w:tc>
        <w:tc>
          <w:tcPr>
            <w:tcW w:w="1656" w:type="dxa"/>
            <w:tcBorders>
              <w:top w:val="nil"/>
              <w:left w:val="nil"/>
              <w:bottom w:val="single" w:sz="8" w:space="0" w:color="auto"/>
              <w:right w:val="single" w:sz="8"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Financials</w:t>
            </w:r>
          </w:p>
        </w:tc>
        <w:tc>
          <w:tcPr>
            <w:tcW w:w="957" w:type="dxa"/>
            <w:tcBorders>
              <w:top w:val="nil"/>
              <w:left w:val="nil"/>
              <w:bottom w:val="single" w:sz="8" w:space="0" w:color="auto"/>
              <w:right w:val="single" w:sz="8"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 42</w:t>
            </w:r>
          </w:p>
        </w:tc>
        <w:tc>
          <w:tcPr>
            <w:tcW w:w="958" w:type="dxa"/>
            <w:tcBorders>
              <w:top w:val="nil"/>
              <w:left w:val="nil"/>
              <w:bottom w:val="single" w:sz="8" w:space="0" w:color="auto"/>
              <w:right w:val="single" w:sz="8"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18.30%</w:t>
            </w:r>
          </w:p>
        </w:tc>
        <w:tc>
          <w:tcPr>
            <w:tcW w:w="457" w:type="dxa"/>
            <w:tcBorders>
              <w:top w:val="nil"/>
              <w:left w:val="nil"/>
              <w:bottom w:val="nil"/>
              <w:right w:val="single" w:sz="8"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 </w:t>
            </w:r>
          </w:p>
        </w:tc>
        <w:tc>
          <w:tcPr>
            <w:tcW w:w="956" w:type="dxa"/>
            <w:tcBorders>
              <w:top w:val="nil"/>
              <w:left w:val="nil"/>
              <w:bottom w:val="single" w:sz="8" w:space="0" w:color="auto"/>
              <w:right w:val="single" w:sz="8"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5</w:t>
            </w:r>
          </w:p>
        </w:tc>
        <w:tc>
          <w:tcPr>
            <w:tcW w:w="958" w:type="dxa"/>
            <w:tcBorders>
              <w:top w:val="nil"/>
              <w:left w:val="nil"/>
              <w:bottom w:val="single" w:sz="8" w:space="0" w:color="auto"/>
              <w:right w:val="single" w:sz="8"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24.11%</w:t>
            </w:r>
          </w:p>
        </w:tc>
        <w:tc>
          <w:tcPr>
            <w:tcW w:w="437" w:type="dxa"/>
            <w:tcBorders>
              <w:top w:val="nil"/>
              <w:left w:val="nil"/>
              <w:bottom w:val="nil"/>
              <w:right w:val="single" w:sz="8"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 </w:t>
            </w:r>
          </w:p>
        </w:tc>
        <w:tc>
          <w:tcPr>
            <w:tcW w:w="956" w:type="dxa"/>
            <w:tcBorders>
              <w:top w:val="nil"/>
              <w:left w:val="nil"/>
              <w:bottom w:val="single" w:sz="8" w:space="0" w:color="auto"/>
              <w:right w:val="single" w:sz="8"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9</w:t>
            </w:r>
          </w:p>
        </w:tc>
        <w:tc>
          <w:tcPr>
            <w:tcW w:w="1185" w:type="dxa"/>
            <w:tcBorders>
              <w:top w:val="nil"/>
              <w:left w:val="nil"/>
              <w:bottom w:val="single" w:sz="8" w:space="0" w:color="auto"/>
              <w:right w:val="single" w:sz="12"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26.03%</w:t>
            </w:r>
          </w:p>
        </w:tc>
      </w:tr>
      <w:tr w:rsidR="003D416F" w:rsidRPr="00D85A85" w:rsidTr="003D416F">
        <w:trPr>
          <w:trHeight w:val="270"/>
        </w:trPr>
        <w:tc>
          <w:tcPr>
            <w:tcW w:w="1134" w:type="dxa"/>
            <w:vMerge/>
            <w:tcBorders>
              <w:top w:val="single" w:sz="8" w:space="0" w:color="auto"/>
              <w:left w:val="single" w:sz="12" w:space="0" w:color="auto"/>
              <w:bottom w:val="single" w:sz="8" w:space="0" w:color="000000"/>
              <w:right w:val="single" w:sz="8" w:space="0" w:color="auto"/>
            </w:tcBorders>
            <w:vAlign w:val="center"/>
            <w:hideMark/>
          </w:tcPr>
          <w:p w:rsidR="003D416F" w:rsidRPr="00D85A85" w:rsidRDefault="003D416F" w:rsidP="00D85A85">
            <w:pPr>
              <w:spacing w:line="240" w:lineRule="auto"/>
              <w:rPr>
                <w:rFonts w:eastAsia="Times New Roman" w:cs="Arial"/>
                <w:b/>
                <w:bCs/>
                <w:color w:val="000000"/>
                <w:lang w:val="en-ZA" w:eastAsia="en-ZA"/>
              </w:rPr>
            </w:pPr>
          </w:p>
        </w:tc>
        <w:tc>
          <w:tcPr>
            <w:tcW w:w="1656" w:type="dxa"/>
            <w:tcBorders>
              <w:top w:val="nil"/>
              <w:left w:val="nil"/>
              <w:bottom w:val="single" w:sz="8" w:space="0" w:color="auto"/>
              <w:right w:val="single" w:sz="8"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Industrials</w:t>
            </w:r>
          </w:p>
        </w:tc>
        <w:tc>
          <w:tcPr>
            <w:tcW w:w="957" w:type="dxa"/>
            <w:tcBorders>
              <w:top w:val="nil"/>
              <w:left w:val="nil"/>
              <w:bottom w:val="single" w:sz="8" w:space="0" w:color="auto"/>
              <w:right w:val="single" w:sz="8"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100 </w:t>
            </w:r>
          </w:p>
        </w:tc>
        <w:tc>
          <w:tcPr>
            <w:tcW w:w="958" w:type="dxa"/>
            <w:tcBorders>
              <w:top w:val="nil"/>
              <w:left w:val="nil"/>
              <w:bottom w:val="single" w:sz="8" w:space="0" w:color="auto"/>
              <w:right w:val="single" w:sz="8"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40.09%</w:t>
            </w:r>
          </w:p>
        </w:tc>
        <w:tc>
          <w:tcPr>
            <w:tcW w:w="457" w:type="dxa"/>
            <w:tcBorders>
              <w:top w:val="nil"/>
              <w:left w:val="nil"/>
              <w:bottom w:val="nil"/>
              <w:right w:val="single" w:sz="8"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 </w:t>
            </w:r>
          </w:p>
        </w:tc>
        <w:tc>
          <w:tcPr>
            <w:tcW w:w="956" w:type="dxa"/>
            <w:tcBorders>
              <w:top w:val="nil"/>
              <w:left w:val="nil"/>
              <w:bottom w:val="single" w:sz="8" w:space="0" w:color="auto"/>
              <w:right w:val="single" w:sz="8"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8</w:t>
            </w:r>
          </w:p>
        </w:tc>
        <w:tc>
          <w:tcPr>
            <w:tcW w:w="958" w:type="dxa"/>
            <w:tcBorders>
              <w:top w:val="nil"/>
              <w:left w:val="nil"/>
              <w:bottom w:val="single" w:sz="8" w:space="0" w:color="auto"/>
              <w:right w:val="single" w:sz="8"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48.12%</w:t>
            </w:r>
          </w:p>
        </w:tc>
        <w:tc>
          <w:tcPr>
            <w:tcW w:w="437" w:type="dxa"/>
            <w:tcBorders>
              <w:top w:val="nil"/>
              <w:left w:val="nil"/>
              <w:bottom w:val="nil"/>
              <w:right w:val="single" w:sz="8"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 </w:t>
            </w:r>
          </w:p>
        </w:tc>
        <w:tc>
          <w:tcPr>
            <w:tcW w:w="956" w:type="dxa"/>
            <w:tcBorders>
              <w:top w:val="nil"/>
              <w:left w:val="nil"/>
              <w:bottom w:val="single" w:sz="8" w:space="0" w:color="auto"/>
              <w:right w:val="single" w:sz="8"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30</w:t>
            </w:r>
          </w:p>
        </w:tc>
        <w:tc>
          <w:tcPr>
            <w:tcW w:w="1185" w:type="dxa"/>
            <w:tcBorders>
              <w:top w:val="nil"/>
              <w:left w:val="nil"/>
              <w:bottom w:val="single" w:sz="8" w:space="0" w:color="auto"/>
              <w:right w:val="single" w:sz="12"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43.44%</w:t>
            </w:r>
          </w:p>
        </w:tc>
      </w:tr>
      <w:tr w:rsidR="003D416F" w:rsidRPr="00D85A85" w:rsidTr="003D416F">
        <w:trPr>
          <w:trHeight w:val="270"/>
        </w:trPr>
        <w:tc>
          <w:tcPr>
            <w:tcW w:w="1134" w:type="dxa"/>
            <w:vMerge/>
            <w:tcBorders>
              <w:top w:val="single" w:sz="8" w:space="0" w:color="auto"/>
              <w:left w:val="single" w:sz="12" w:space="0" w:color="auto"/>
              <w:bottom w:val="single" w:sz="8" w:space="0" w:color="000000"/>
              <w:right w:val="single" w:sz="8" w:space="0" w:color="auto"/>
            </w:tcBorders>
            <w:vAlign w:val="center"/>
            <w:hideMark/>
          </w:tcPr>
          <w:p w:rsidR="003D416F" w:rsidRPr="00D85A85" w:rsidRDefault="003D416F" w:rsidP="00D85A85">
            <w:pPr>
              <w:spacing w:line="240" w:lineRule="auto"/>
              <w:rPr>
                <w:rFonts w:eastAsia="Times New Roman" w:cs="Arial"/>
                <w:b/>
                <w:bCs/>
                <w:color w:val="000000"/>
                <w:lang w:val="en-ZA" w:eastAsia="en-ZA"/>
              </w:rPr>
            </w:pPr>
          </w:p>
        </w:tc>
        <w:tc>
          <w:tcPr>
            <w:tcW w:w="1656" w:type="dxa"/>
            <w:tcBorders>
              <w:top w:val="nil"/>
              <w:left w:val="nil"/>
              <w:bottom w:val="single" w:sz="8" w:space="0" w:color="auto"/>
              <w:right w:val="single" w:sz="8"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Resources</w:t>
            </w:r>
          </w:p>
        </w:tc>
        <w:tc>
          <w:tcPr>
            <w:tcW w:w="957" w:type="dxa"/>
            <w:tcBorders>
              <w:top w:val="nil"/>
              <w:left w:val="nil"/>
              <w:bottom w:val="single" w:sz="8" w:space="0" w:color="auto"/>
              <w:right w:val="single" w:sz="8"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 21</w:t>
            </w:r>
          </w:p>
        </w:tc>
        <w:tc>
          <w:tcPr>
            <w:tcW w:w="958" w:type="dxa"/>
            <w:tcBorders>
              <w:top w:val="nil"/>
              <w:left w:val="nil"/>
              <w:bottom w:val="single" w:sz="8" w:space="0" w:color="auto"/>
              <w:right w:val="single" w:sz="8"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41.61%</w:t>
            </w:r>
          </w:p>
        </w:tc>
        <w:tc>
          <w:tcPr>
            <w:tcW w:w="457" w:type="dxa"/>
            <w:tcBorders>
              <w:top w:val="nil"/>
              <w:left w:val="nil"/>
              <w:bottom w:val="nil"/>
              <w:right w:val="single" w:sz="8"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 </w:t>
            </w:r>
          </w:p>
        </w:tc>
        <w:tc>
          <w:tcPr>
            <w:tcW w:w="956" w:type="dxa"/>
            <w:tcBorders>
              <w:top w:val="nil"/>
              <w:left w:val="nil"/>
              <w:bottom w:val="single" w:sz="8" w:space="0" w:color="auto"/>
              <w:right w:val="single" w:sz="8"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9</w:t>
            </w:r>
          </w:p>
        </w:tc>
        <w:tc>
          <w:tcPr>
            <w:tcW w:w="958" w:type="dxa"/>
            <w:tcBorders>
              <w:top w:val="nil"/>
              <w:left w:val="nil"/>
              <w:bottom w:val="single" w:sz="8" w:space="0" w:color="auto"/>
              <w:right w:val="single" w:sz="8"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27.77%</w:t>
            </w:r>
          </w:p>
        </w:tc>
        <w:tc>
          <w:tcPr>
            <w:tcW w:w="437" w:type="dxa"/>
            <w:tcBorders>
              <w:top w:val="nil"/>
              <w:left w:val="nil"/>
              <w:bottom w:val="nil"/>
              <w:right w:val="single" w:sz="8"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 </w:t>
            </w:r>
          </w:p>
        </w:tc>
        <w:tc>
          <w:tcPr>
            <w:tcW w:w="956" w:type="dxa"/>
            <w:tcBorders>
              <w:top w:val="nil"/>
              <w:left w:val="nil"/>
              <w:bottom w:val="single" w:sz="8" w:space="0" w:color="auto"/>
              <w:right w:val="single" w:sz="8"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11</w:t>
            </w:r>
          </w:p>
        </w:tc>
        <w:tc>
          <w:tcPr>
            <w:tcW w:w="1185" w:type="dxa"/>
            <w:tcBorders>
              <w:top w:val="nil"/>
              <w:left w:val="nil"/>
              <w:bottom w:val="single" w:sz="8" w:space="0" w:color="auto"/>
              <w:right w:val="single" w:sz="12"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30.53%</w:t>
            </w:r>
          </w:p>
        </w:tc>
      </w:tr>
      <w:tr w:rsidR="003D416F" w:rsidRPr="00D85A85" w:rsidTr="003D416F">
        <w:trPr>
          <w:trHeight w:val="435"/>
        </w:trPr>
        <w:tc>
          <w:tcPr>
            <w:tcW w:w="1134" w:type="dxa"/>
            <w:tcBorders>
              <w:top w:val="nil"/>
              <w:left w:val="single" w:sz="12" w:space="0" w:color="auto"/>
              <w:bottom w:val="single" w:sz="12" w:space="0" w:color="auto"/>
              <w:right w:val="single" w:sz="8" w:space="0" w:color="auto"/>
            </w:tcBorders>
            <w:shd w:val="clear" w:color="000000" w:fill="FFFFFF"/>
            <w:noWrap/>
            <w:vAlign w:val="bottom"/>
            <w:hideMark/>
          </w:tcPr>
          <w:p w:rsidR="003D416F" w:rsidRPr="00D85A85" w:rsidRDefault="003D416F" w:rsidP="00D85A85">
            <w:pPr>
              <w:spacing w:line="240" w:lineRule="auto"/>
              <w:jc w:val="center"/>
              <w:rPr>
                <w:rFonts w:ascii="Calibri" w:eastAsia="Times New Roman" w:hAnsi="Calibri" w:cs="Arial"/>
                <w:color w:val="000000"/>
                <w:sz w:val="22"/>
                <w:szCs w:val="22"/>
                <w:lang w:val="en-ZA" w:eastAsia="en-ZA"/>
              </w:rPr>
            </w:pPr>
            <w:r w:rsidRPr="00D85A85">
              <w:rPr>
                <w:rFonts w:ascii="Calibri" w:eastAsia="Times New Roman" w:hAnsi="Calibri" w:cs="Arial"/>
                <w:color w:val="000000"/>
                <w:sz w:val="22"/>
                <w:szCs w:val="22"/>
                <w:lang w:val="en-ZA" w:eastAsia="en-ZA"/>
              </w:rPr>
              <w:t> </w:t>
            </w:r>
          </w:p>
        </w:tc>
        <w:tc>
          <w:tcPr>
            <w:tcW w:w="1656" w:type="dxa"/>
            <w:tcBorders>
              <w:top w:val="nil"/>
              <w:left w:val="nil"/>
              <w:bottom w:val="single" w:sz="12" w:space="0" w:color="auto"/>
              <w:right w:val="single" w:sz="8" w:space="0" w:color="auto"/>
            </w:tcBorders>
            <w:shd w:val="clear" w:color="000000" w:fill="FFFFFF"/>
            <w:noWrap/>
            <w:vAlign w:val="center"/>
            <w:hideMark/>
          </w:tcPr>
          <w:p w:rsidR="003D416F" w:rsidRPr="00D85A85" w:rsidRDefault="003D416F" w:rsidP="00D85A85">
            <w:pPr>
              <w:spacing w:line="240" w:lineRule="auto"/>
              <w:jc w:val="center"/>
              <w:rPr>
                <w:rFonts w:eastAsia="Times New Roman" w:cs="Arial"/>
                <w:b/>
                <w:bCs/>
                <w:color w:val="000000"/>
                <w:lang w:val="en-ZA" w:eastAsia="en-ZA"/>
              </w:rPr>
            </w:pPr>
            <w:r w:rsidRPr="00D85A85">
              <w:rPr>
                <w:rFonts w:eastAsia="Times New Roman" w:cs="Arial"/>
                <w:b/>
                <w:bCs/>
                <w:iCs/>
                <w:color w:val="000000"/>
                <w:lang w:val="en-ZA" w:eastAsia="en-ZA"/>
              </w:rPr>
              <w:t>Total</w:t>
            </w:r>
          </w:p>
        </w:tc>
        <w:tc>
          <w:tcPr>
            <w:tcW w:w="957" w:type="dxa"/>
            <w:tcBorders>
              <w:top w:val="nil"/>
              <w:left w:val="nil"/>
              <w:bottom w:val="single" w:sz="12" w:space="0" w:color="auto"/>
              <w:right w:val="single" w:sz="8" w:space="0" w:color="auto"/>
            </w:tcBorders>
            <w:shd w:val="clear" w:color="000000" w:fill="FFFFFF"/>
            <w:noWrap/>
            <w:vAlign w:val="center"/>
            <w:hideMark/>
          </w:tcPr>
          <w:p w:rsidR="003D416F" w:rsidRPr="00D85A85" w:rsidRDefault="003D416F" w:rsidP="00D85A85">
            <w:pPr>
              <w:spacing w:line="240" w:lineRule="auto"/>
              <w:jc w:val="center"/>
              <w:rPr>
                <w:rFonts w:eastAsia="Times New Roman" w:cs="Arial"/>
                <w:b/>
                <w:bCs/>
                <w:color w:val="000000"/>
                <w:lang w:val="en-ZA" w:eastAsia="en-ZA"/>
              </w:rPr>
            </w:pPr>
            <w:r w:rsidRPr="00D85A85">
              <w:rPr>
                <w:rFonts w:eastAsia="Times New Roman" w:cs="Arial"/>
                <w:b/>
                <w:bCs/>
                <w:color w:val="000000"/>
                <w:lang w:val="en-ZA" w:eastAsia="en-ZA"/>
              </w:rPr>
              <w:t>163 </w:t>
            </w:r>
          </w:p>
        </w:tc>
        <w:tc>
          <w:tcPr>
            <w:tcW w:w="958" w:type="dxa"/>
            <w:tcBorders>
              <w:top w:val="nil"/>
              <w:left w:val="nil"/>
              <w:bottom w:val="single" w:sz="12" w:space="0" w:color="auto"/>
              <w:right w:val="single" w:sz="8" w:space="0" w:color="auto"/>
            </w:tcBorders>
            <w:shd w:val="clear" w:color="000000" w:fill="FFFFFF"/>
            <w:noWrap/>
            <w:vAlign w:val="center"/>
            <w:hideMark/>
          </w:tcPr>
          <w:p w:rsidR="003D416F" w:rsidRPr="00D85A85" w:rsidRDefault="003D416F" w:rsidP="00D85A85">
            <w:pPr>
              <w:spacing w:line="240" w:lineRule="auto"/>
              <w:jc w:val="center"/>
              <w:rPr>
                <w:rFonts w:eastAsia="Times New Roman" w:cs="Arial"/>
                <w:b/>
                <w:bCs/>
                <w:color w:val="000000"/>
                <w:lang w:val="en-ZA" w:eastAsia="en-ZA"/>
              </w:rPr>
            </w:pPr>
            <w:r w:rsidRPr="00D85A85">
              <w:rPr>
                <w:rFonts w:eastAsia="Times New Roman" w:cs="Arial"/>
                <w:b/>
                <w:bCs/>
                <w:color w:val="000000"/>
                <w:lang w:val="en-ZA" w:eastAsia="en-ZA"/>
              </w:rPr>
              <w:t> </w:t>
            </w:r>
          </w:p>
        </w:tc>
        <w:tc>
          <w:tcPr>
            <w:tcW w:w="457" w:type="dxa"/>
            <w:tcBorders>
              <w:top w:val="nil"/>
              <w:left w:val="nil"/>
              <w:bottom w:val="single" w:sz="12" w:space="0" w:color="auto"/>
              <w:right w:val="single" w:sz="8" w:space="0" w:color="auto"/>
            </w:tcBorders>
            <w:shd w:val="clear" w:color="000000" w:fill="FFFFFF"/>
            <w:noWrap/>
            <w:vAlign w:val="center"/>
            <w:hideMark/>
          </w:tcPr>
          <w:p w:rsidR="003D416F" w:rsidRPr="00D85A85" w:rsidRDefault="003D416F" w:rsidP="00D85A85">
            <w:pPr>
              <w:spacing w:line="240" w:lineRule="auto"/>
              <w:jc w:val="center"/>
              <w:rPr>
                <w:rFonts w:eastAsia="Times New Roman" w:cs="Arial"/>
                <w:b/>
                <w:bCs/>
                <w:color w:val="000000"/>
                <w:lang w:val="en-ZA" w:eastAsia="en-ZA"/>
              </w:rPr>
            </w:pPr>
            <w:r w:rsidRPr="00D85A85">
              <w:rPr>
                <w:rFonts w:eastAsia="Times New Roman" w:cs="Arial"/>
                <w:b/>
                <w:bCs/>
                <w:color w:val="000000"/>
                <w:lang w:val="en-ZA" w:eastAsia="en-ZA"/>
              </w:rPr>
              <w:t> </w:t>
            </w:r>
          </w:p>
        </w:tc>
        <w:tc>
          <w:tcPr>
            <w:tcW w:w="956" w:type="dxa"/>
            <w:tcBorders>
              <w:top w:val="nil"/>
              <w:left w:val="nil"/>
              <w:bottom w:val="single" w:sz="12" w:space="0" w:color="auto"/>
              <w:right w:val="single" w:sz="8" w:space="0" w:color="auto"/>
            </w:tcBorders>
            <w:shd w:val="clear" w:color="000000" w:fill="FFFFFF"/>
            <w:noWrap/>
            <w:vAlign w:val="center"/>
            <w:hideMark/>
          </w:tcPr>
          <w:p w:rsidR="003D416F" w:rsidRPr="00D85A85" w:rsidRDefault="003D416F" w:rsidP="00D85A85">
            <w:pPr>
              <w:spacing w:line="240" w:lineRule="auto"/>
              <w:jc w:val="center"/>
              <w:rPr>
                <w:rFonts w:eastAsia="Times New Roman" w:cs="Arial"/>
                <w:b/>
                <w:bCs/>
                <w:color w:val="000000"/>
                <w:lang w:val="en-ZA" w:eastAsia="en-ZA"/>
              </w:rPr>
            </w:pPr>
            <w:r w:rsidRPr="00D85A85">
              <w:rPr>
                <w:rFonts w:eastAsia="Times New Roman" w:cs="Arial"/>
                <w:b/>
                <w:bCs/>
                <w:color w:val="000000"/>
                <w:lang w:val="en-ZA" w:eastAsia="en-ZA"/>
              </w:rPr>
              <w:t>22</w:t>
            </w:r>
          </w:p>
        </w:tc>
        <w:tc>
          <w:tcPr>
            <w:tcW w:w="958" w:type="dxa"/>
            <w:tcBorders>
              <w:top w:val="nil"/>
              <w:left w:val="nil"/>
              <w:bottom w:val="single" w:sz="12" w:space="0" w:color="auto"/>
              <w:right w:val="single" w:sz="8" w:space="0" w:color="auto"/>
            </w:tcBorders>
            <w:shd w:val="clear" w:color="000000" w:fill="FFFFFF"/>
            <w:noWrap/>
            <w:vAlign w:val="center"/>
            <w:hideMark/>
          </w:tcPr>
          <w:p w:rsidR="003D416F" w:rsidRPr="00D85A85" w:rsidRDefault="003D416F" w:rsidP="00D85A85">
            <w:pPr>
              <w:spacing w:line="240" w:lineRule="auto"/>
              <w:jc w:val="center"/>
              <w:rPr>
                <w:rFonts w:eastAsia="Times New Roman" w:cs="Arial"/>
                <w:b/>
                <w:bCs/>
                <w:color w:val="000000"/>
                <w:lang w:val="en-ZA" w:eastAsia="en-ZA"/>
              </w:rPr>
            </w:pPr>
            <w:r w:rsidRPr="00D85A85">
              <w:rPr>
                <w:rFonts w:eastAsia="Times New Roman" w:cs="Arial"/>
                <w:b/>
                <w:bCs/>
                <w:color w:val="000000"/>
                <w:lang w:val="en-ZA" w:eastAsia="en-ZA"/>
              </w:rPr>
              <w:t> </w:t>
            </w:r>
          </w:p>
        </w:tc>
        <w:tc>
          <w:tcPr>
            <w:tcW w:w="437" w:type="dxa"/>
            <w:tcBorders>
              <w:top w:val="nil"/>
              <w:left w:val="nil"/>
              <w:bottom w:val="single" w:sz="12" w:space="0" w:color="auto"/>
              <w:right w:val="single" w:sz="8" w:space="0" w:color="auto"/>
            </w:tcBorders>
            <w:shd w:val="clear" w:color="000000" w:fill="FFFFFF"/>
            <w:noWrap/>
            <w:vAlign w:val="center"/>
            <w:hideMark/>
          </w:tcPr>
          <w:p w:rsidR="003D416F" w:rsidRPr="00D85A85" w:rsidRDefault="003D416F" w:rsidP="00D85A85">
            <w:pPr>
              <w:spacing w:line="240" w:lineRule="auto"/>
              <w:jc w:val="center"/>
              <w:rPr>
                <w:rFonts w:eastAsia="Times New Roman" w:cs="Arial"/>
                <w:b/>
                <w:bCs/>
                <w:color w:val="000000"/>
                <w:lang w:val="en-ZA" w:eastAsia="en-ZA"/>
              </w:rPr>
            </w:pPr>
            <w:r w:rsidRPr="00D85A85">
              <w:rPr>
                <w:rFonts w:eastAsia="Times New Roman" w:cs="Arial"/>
                <w:b/>
                <w:bCs/>
                <w:color w:val="000000"/>
                <w:lang w:val="en-ZA" w:eastAsia="en-ZA"/>
              </w:rPr>
              <w:t> </w:t>
            </w:r>
          </w:p>
        </w:tc>
        <w:tc>
          <w:tcPr>
            <w:tcW w:w="956" w:type="dxa"/>
            <w:tcBorders>
              <w:top w:val="nil"/>
              <w:left w:val="nil"/>
              <w:bottom w:val="single" w:sz="12" w:space="0" w:color="auto"/>
              <w:right w:val="single" w:sz="8" w:space="0" w:color="auto"/>
            </w:tcBorders>
            <w:shd w:val="clear" w:color="000000" w:fill="FFFFFF"/>
            <w:noWrap/>
            <w:vAlign w:val="center"/>
            <w:hideMark/>
          </w:tcPr>
          <w:p w:rsidR="003D416F" w:rsidRPr="00D85A85" w:rsidRDefault="003D416F" w:rsidP="00D85A85">
            <w:pPr>
              <w:spacing w:line="240" w:lineRule="auto"/>
              <w:jc w:val="center"/>
              <w:rPr>
                <w:rFonts w:eastAsia="Times New Roman" w:cs="Arial"/>
                <w:b/>
                <w:bCs/>
                <w:color w:val="000000"/>
                <w:lang w:val="en-ZA" w:eastAsia="en-ZA"/>
              </w:rPr>
            </w:pPr>
            <w:r w:rsidRPr="00D85A85">
              <w:rPr>
                <w:rFonts w:eastAsia="Times New Roman" w:cs="Arial"/>
                <w:b/>
                <w:bCs/>
                <w:color w:val="000000"/>
                <w:lang w:val="en-ZA" w:eastAsia="en-ZA"/>
              </w:rPr>
              <w:t>50</w:t>
            </w:r>
          </w:p>
        </w:tc>
        <w:tc>
          <w:tcPr>
            <w:tcW w:w="1185" w:type="dxa"/>
            <w:tcBorders>
              <w:top w:val="nil"/>
              <w:left w:val="nil"/>
              <w:bottom w:val="single" w:sz="12" w:space="0" w:color="auto"/>
              <w:right w:val="single" w:sz="12" w:space="0" w:color="auto"/>
            </w:tcBorders>
            <w:shd w:val="clear" w:color="000000" w:fill="FFFFFF"/>
            <w:noWrap/>
            <w:vAlign w:val="center"/>
            <w:hideMark/>
          </w:tcPr>
          <w:p w:rsidR="003D416F" w:rsidRPr="00D85A85" w:rsidRDefault="003D416F" w:rsidP="00D85A85">
            <w:pPr>
              <w:spacing w:line="240" w:lineRule="auto"/>
              <w:jc w:val="center"/>
              <w:rPr>
                <w:rFonts w:eastAsia="Times New Roman" w:cs="Arial"/>
                <w:b/>
                <w:bCs/>
                <w:color w:val="000000"/>
                <w:lang w:val="en-ZA" w:eastAsia="en-ZA"/>
              </w:rPr>
            </w:pPr>
            <w:r w:rsidRPr="00D85A85">
              <w:rPr>
                <w:rFonts w:eastAsia="Times New Roman" w:cs="Arial"/>
                <w:b/>
                <w:bCs/>
                <w:color w:val="000000"/>
                <w:lang w:val="en-ZA" w:eastAsia="en-ZA"/>
              </w:rPr>
              <w:t> </w:t>
            </w:r>
          </w:p>
        </w:tc>
      </w:tr>
      <w:tr w:rsidR="003D416F" w:rsidRPr="00D85A85" w:rsidTr="003D416F">
        <w:trPr>
          <w:trHeight w:val="285"/>
        </w:trPr>
        <w:tc>
          <w:tcPr>
            <w:tcW w:w="1134" w:type="dxa"/>
            <w:vMerge w:val="restart"/>
            <w:tcBorders>
              <w:top w:val="single" w:sz="8" w:space="0" w:color="auto"/>
              <w:left w:val="single" w:sz="12" w:space="0" w:color="auto"/>
              <w:bottom w:val="single" w:sz="8" w:space="0" w:color="000000"/>
              <w:right w:val="single" w:sz="8" w:space="0" w:color="auto"/>
            </w:tcBorders>
            <w:shd w:val="clear" w:color="000000" w:fill="FFFFFF"/>
            <w:noWrap/>
            <w:vAlign w:val="center"/>
            <w:hideMark/>
          </w:tcPr>
          <w:p w:rsidR="003D416F" w:rsidRPr="00D85A85" w:rsidRDefault="003D416F" w:rsidP="00D85A85">
            <w:pPr>
              <w:spacing w:line="240" w:lineRule="auto"/>
              <w:jc w:val="center"/>
              <w:rPr>
                <w:rFonts w:eastAsia="Times New Roman" w:cs="Arial"/>
                <w:b/>
                <w:bCs/>
                <w:color w:val="000000"/>
                <w:lang w:val="en-ZA" w:eastAsia="en-ZA"/>
              </w:rPr>
            </w:pPr>
            <w:r w:rsidRPr="00D85A85">
              <w:rPr>
                <w:rFonts w:eastAsia="Times New Roman" w:cs="Arial"/>
                <w:b/>
                <w:bCs/>
                <w:color w:val="000000"/>
                <w:lang w:val="en-ZA" w:eastAsia="en-ZA"/>
              </w:rPr>
              <w:t>Jun</w:t>
            </w:r>
            <w:r w:rsidR="00F12D54">
              <w:rPr>
                <w:rFonts w:eastAsia="Times New Roman" w:cs="Arial"/>
                <w:b/>
                <w:bCs/>
                <w:color w:val="000000"/>
                <w:lang w:val="en-ZA" w:eastAsia="en-ZA"/>
              </w:rPr>
              <w:t>-11</w:t>
            </w:r>
          </w:p>
        </w:tc>
        <w:tc>
          <w:tcPr>
            <w:tcW w:w="1656" w:type="dxa"/>
            <w:tcBorders>
              <w:top w:val="nil"/>
              <w:left w:val="nil"/>
              <w:bottom w:val="single" w:sz="8" w:space="0" w:color="auto"/>
              <w:right w:val="single" w:sz="8"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Financials</w:t>
            </w:r>
          </w:p>
        </w:tc>
        <w:tc>
          <w:tcPr>
            <w:tcW w:w="957" w:type="dxa"/>
            <w:tcBorders>
              <w:top w:val="nil"/>
              <w:left w:val="nil"/>
              <w:bottom w:val="single" w:sz="8" w:space="0" w:color="auto"/>
              <w:right w:val="single" w:sz="8"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46 </w:t>
            </w:r>
          </w:p>
        </w:tc>
        <w:tc>
          <w:tcPr>
            <w:tcW w:w="958" w:type="dxa"/>
            <w:tcBorders>
              <w:top w:val="nil"/>
              <w:left w:val="nil"/>
              <w:bottom w:val="single" w:sz="8" w:space="0" w:color="auto"/>
              <w:right w:val="single" w:sz="8"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18.98%</w:t>
            </w:r>
          </w:p>
        </w:tc>
        <w:tc>
          <w:tcPr>
            <w:tcW w:w="457" w:type="dxa"/>
            <w:tcBorders>
              <w:top w:val="nil"/>
              <w:left w:val="nil"/>
              <w:bottom w:val="nil"/>
              <w:right w:val="single" w:sz="8"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 </w:t>
            </w:r>
          </w:p>
        </w:tc>
        <w:tc>
          <w:tcPr>
            <w:tcW w:w="956" w:type="dxa"/>
            <w:tcBorders>
              <w:top w:val="nil"/>
              <w:left w:val="nil"/>
              <w:bottom w:val="single" w:sz="8" w:space="0" w:color="auto"/>
              <w:right w:val="single" w:sz="8"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6</w:t>
            </w:r>
          </w:p>
        </w:tc>
        <w:tc>
          <w:tcPr>
            <w:tcW w:w="958" w:type="dxa"/>
            <w:tcBorders>
              <w:top w:val="nil"/>
              <w:left w:val="nil"/>
              <w:bottom w:val="single" w:sz="8" w:space="0" w:color="auto"/>
              <w:right w:val="single" w:sz="8"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24.75%</w:t>
            </w:r>
          </w:p>
        </w:tc>
        <w:tc>
          <w:tcPr>
            <w:tcW w:w="437" w:type="dxa"/>
            <w:tcBorders>
              <w:top w:val="nil"/>
              <w:left w:val="nil"/>
              <w:bottom w:val="single" w:sz="8" w:space="0" w:color="auto"/>
              <w:right w:val="single" w:sz="8"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 </w:t>
            </w:r>
          </w:p>
        </w:tc>
        <w:tc>
          <w:tcPr>
            <w:tcW w:w="956" w:type="dxa"/>
            <w:tcBorders>
              <w:top w:val="nil"/>
              <w:left w:val="nil"/>
              <w:bottom w:val="single" w:sz="8" w:space="0" w:color="auto"/>
              <w:right w:val="single" w:sz="8"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10</w:t>
            </w:r>
          </w:p>
        </w:tc>
        <w:tc>
          <w:tcPr>
            <w:tcW w:w="1185" w:type="dxa"/>
            <w:tcBorders>
              <w:top w:val="nil"/>
              <w:left w:val="nil"/>
              <w:bottom w:val="single" w:sz="8" w:space="0" w:color="auto"/>
              <w:right w:val="single" w:sz="12"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27.05%</w:t>
            </w:r>
          </w:p>
        </w:tc>
      </w:tr>
      <w:tr w:rsidR="003D416F" w:rsidRPr="00D85A85" w:rsidTr="003D416F">
        <w:trPr>
          <w:trHeight w:val="270"/>
        </w:trPr>
        <w:tc>
          <w:tcPr>
            <w:tcW w:w="1134" w:type="dxa"/>
            <w:vMerge/>
            <w:tcBorders>
              <w:top w:val="single" w:sz="8" w:space="0" w:color="auto"/>
              <w:left w:val="single" w:sz="12" w:space="0" w:color="auto"/>
              <w:bottom w:val="single" w:sz="8" w:space="0" w:color="000000"/>
              <w:right w:val="single" w:sz="8" w:space="0" w:color="auto"/>
            </w:tcBorders>
            <w:vAlign w:val="center"/>
            <w:hideMark/>
          </w:tcPr>
          <w:p w:rsidR="003D416F" w:rsidRPr="00D85A85" w:rsidRDefault="003D416F" w:rsidP="00D85A85">
            <w:pPr>
              <w:spacing w:line="240" w:lineRule="auto"/>
              <w:rPr>
                <w:rFonts w:eastAsia="Times New Roman" w:cs="Arial"/>
                <w:b/>
                <w:bCs/>
                <w:color w:val="000000"/>
                <w:lang w:val="en-ZA" w:eastAsia="en-ZA"/>
              </w:rPr>
            </w:pPr>
          </w:p>
        </w:tc>
        <w:tc>
          <w:tcPr>
            <w:tcW w:w="1656" w:type="dxa"/>
            <w:tcBorders>
              <w:top w:val="nil"/>
              <w:left w:val="nil"/>
              <w:bottom w:val="single" w:sz="8" w:space="0" w:color="auto"/>
              <w:right w:val="single" w:sz="8"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Industrials</w:t>
            </w:r>
          </w:p>
        </w:tc>
        <w:tc>
          <w:tcPr>
            <w:tcW w:w="957" w:type="dxa"/>
            <w:tcBorders>
              <w:top w:val="nil"/>
              <w:left w:val="nil"/>
              <w:bottom w:val="single" w:sz="8" w:space="0" w:color="auto"/>
              <w:right w:val="single" w:sz="8"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96 </w:t>
            </w:r>
          </w:p>
        </w:tc>
        <w:tc>
          <w:tcPr>
            <w:tcW w:w="958" w:type="dxa"/>
            <w:tcBorders>
              <w:top w:val="nil"/>
              <w:left w:val="nil"/>
              <w:bottom w:val="single" w:sz="8" w:space="0" w:color="auto"/>
              <w:right w:val="single" w:sz="12"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41.89%</w:t>
            </w:r>
          </w:p>
        </w:tc>
        <w:tc>
          <w:tcPr>
            <w:tcW w:w="457" w:type="dxa"/>
            <w:tcBorders>
              <w:top w:val="nil"/>
              <w:left w:val="nil"/>
              <w:bottom w:val="nil"/>
              <w:right w:val="nil"/>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 </w:t>
            </w:r>
          </w:p>
        </w:tc>
        <w:tc>
          <w:tcPr>
            <w:tcW w:w="956" w:type="dxa"/>
            <w:tcBorders>
              <w:top w:val="nil"/>
              <w:left w:val="single" w:sz="12" w:space="0" w:color="auto"/>
              <w:bottom w:val="single" w:sz="8" w:space="0" w:color="auto"/>
              <w:right w:val="single" w:sz="8"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9</w:t>
            </w:r>
          </w:p>
        </w:tc>
        <w:tc>
          <w:tcPr>
            <w:tcW w:w="958" w:type="dxa"/>
            <w:tcBorders>
              <w:top w:val="nil"/>
              <w:left w:val="nil"/>
              <w:bottom w:val="single" w:sz="8" w:space="0" w:color="auto"/>
              <w:right w:val="single" w:sz="8"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49.19%</w:t>
            </w:r>
          </w:p>
        </w:tc>
        <w:tc>
          <w:tcPr>
            <w:tcW w:w="437" w:type="dxa"/>
            <w:tcBorders>
              <w:top w:val="nil"/>
              <w:left w:val="nil"/>
              <w:bottom w:val="single" w:sz="8" w:space="0" w:color="auto"/>
              <w:right w:val="single" w:sz="8"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 </w:t>
            </w:r>
          </w:p>
        </w:tc>
        <w:tc>
          <w:tcPr>
            <w:tcW w:w="956" w:type="dxa"/>
            <w:tcBorders>
              <w:top w:val="nil"/>
              <w:left w:val="nil"/>
              <w:bottom w:val="single" w:sz="8" w:space="0" w:color="auto"/>
              <w:right w:val="single" w:sz="8"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31</w:t>
            </w:r>
          </w:p>
        </w:tc>
        <w:tc>
          <w:tcPr>
            <w:tcW w:w="1185" w:type="dxa"/>
            <w:tcBorders>
              <w:top w:val="nil"/>
              <w:left w:val="nil"/>
              <w:bottom w:val="single" w:sz="8" w:space="0" w:color="auto"/>
              <w:right w:val="single" w:sz="12"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44.09%</w:t>
            </w:r>
          </w:p>
        </w:tc>
      </w:tr>
      <w:tr w:rsidR="003D416F" w:rsidRPr="00D85A85" w:rsidTr="003D416F">
        <w:trPr>
          <w:trHeight w:val="270"/>
        </w:trPr>
        <w:tc>
          <w:tcPr>
            <w:tcW w:w="1134" w:type="dxa"/>
            <w:vMerge/>
            <w:tcBorders>
              <w:top w:val="single" w:sz="8" w:space="0" w:color="auto"/>
              <w:left w:val="single" w:sz="12" w:space="0" w:color="auto"/>
              <w:bottom w:val="single" w:sz="8" w:space="0" w:color="000000"/>
              <w:right w:val="single" w:sz="8" w:space="0" w:color="auto"/>
            </w:tcBorders>
            <w:vAlign w:val="center"/>
            <w:hideMark/>
          </w:tcPr>
          <w:p w:rsidR="003D416F" w:rsidRPr="00D85A85" w:rsidRDefault="003D416F" w:rsidP="00D85A85">
            <w:pPr>
              <w:spacing w:line="240" w:lineRule="auto"/>
              <w:rPr>
                <w:rFonts w:eastAsia="Times New Roman" w:cs="Arial"/>
                <w:b/>
                <w:bCs/>
                <w:color w:val="000000"/>
                <w:lang w:val="en-ZA" w:eastAsia="en-ZA"/>
              </w:rPr>
            </w:pPr>
          </w:p>
        </w:tc>
        <w:tc>
          <w:tcPr>
            <w:tcW w:w="1656" w:type="dxa"/>
            <w:tcBorders>
              <w:top w:val="nil"/>
              <w:left w:val="nil"/>
              <w:bottom w:val="single" w:sz="8" w:space="0" w:color="auto"/>
              <w:right w:val="single" w:sz="8"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Resources</w:t>
            </w:r>
          </w:p>
        </w:tc>
        <w:tc>
          <w:tcPr>
            <w:tcW w:w="957" w:type="dxa"/>
            <w:tcBorders>
              <w:top w:val="nil"/>
              <w:left w:val="nil"/>
              <w:bottom w:val="single" w:sz="8" w:space="0" w:color="auto"/>
              <w:right w:val="single" w:sz="8"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 22</w:t>
            </w:r>
          </w:p>
        </w:tc>
        <w:tc>
          <w:tcPr>
            <w:tcW w:w="958" w:type="dxa"/>
            <w:tcBorders>
              <w:top w:val="nil"/>
              <w:left w:val="nil"/>
              <w:bottom w:val="single" w:sz="8" w:space="0" w:color="auto"/>
              <w:right w:val="single" w:sz="8"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39.13%</w:t>
            </w:r>
          </w:p>
        </w:tc>
        <w:tc>
          <w:tcPr>
            <w:tcW w:w="457" w:type="dxa"/>
            <w:tcBorders>
              <w:top w:val="nil"/>
              <w:left w:val="nil"/>
              <w:bottom w:val="nil"/>
              <w:right w:val="single" w:sz="8"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 </w:t>
            </w:r>
          </w:p>
        </w:tc>
        <w:tc>
          <w:tcPr>
            <w:tcW w:w="956" w:type="dxa"/>
            <w:tcBorders>
              <w:top w:val="nil"/>
              <w:left w:val="nil"/>
              <w:bottom w:val="single" w:sz="8" w:space="0" w:color="auto"/>
              <w:right w:val="single" w:sz="8"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9</w:t>
            </w:r>
          </w:p>
        </w:tc>
        <w:tc>
          <w:tcPr>
            <w:tcW w:w="958" w:type="dxa"/>
            <w:tcBorders>
              <w:top w:val="nil"/>
              <w:left w:val="nil"/>
              <w:bottom w:val="single" w:sz="8" w:space="0" w:color="auto"/>
              <w:right w:val="single" w:sz="8"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26.06%</w:t>
            </w:r>
          </w:p>
        </w:tc>
        <w:tc>
          <w:tcPr>
            <w:tcW w:w="437" w:type="dxa"/>
            <w:tcBorders>
              <w:top w:val="nil"/>
              <w:left w:val="nil"/>
              <w:bottom w:val="nil"/>
              <w:right w:val="single" w:sz="8"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 </w:t>
            </w:r>
          </w:p>
        </w:tc>
        <w:tc>
          <w:tcPr>
            <w:tcW w:w="956" w:type="dxa"/>
            <w:tcBorders>
              <w:top w:val="nil"/>
              <w:left w:val="nil"/>
              <w:bottom w:val="single" w:sz="8" w:space="0" w:color="auto"/>
              <w:right w:val="single" w:sz="8"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10</w:t>
            </w:r>
          </w:p>
        </w:tc>
        <w:tc>
          <w:tcPr>
            <w:tcW w:w="1185" w:type="dxa"/>
            <w:tcBorders>
              <w:top w:val="nil"/>
              <w:left w:val="nil"/>
              <w:bottom w:val="single" w:sz="8" w:space="0" w:color="auto"/>
              <w:right w:val="single" w:sz="12"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28.87%</w:t>
            </w:r>
          </w:p>
        </w:tc>
      </w:tr>
      <w:tr w:rsidR="003D416F" w:rsidRPr="00D85A85" w:rsidTr="003D416F">
        <w:trPr>
          <w:trHeight w:val="405"/>
        </w:trPr>
        <w:tc>
          <w:tcPr>
            <w:tcW w:w="1134" w:type="dxa"/>
            <w:tcBorders>
              <w:top w:val="nil"/>
              <w:left w:val="single" w:sz="12" w:space="0" w:color="auto"/>
              <w:bottom w:val="single" w:sz="12" w:space="0" w:color="auto"/>
              <w:right w:val="single" w:sz="8" w:space="0" w:color="auto"/>
            </w:tcBorders>
            <w:shd w:val="clear" w:color="000000" w:fill="FFFFFF"/>
            <w:noWrap/>
            <w:vAlign w:val="bottom"/>
            <w:hideMark/>
          </w:tcPr>
          <w:p w:rsidR="003D416F" w:rsidRPr="00D85A85" w:rsidRDefault="003D416F" w:rsidP="00D85A85">
            <w:pPr>
              <w:spacing w:line="240" w:lineRule="auto"/>
              <w:jc w:val="center"/>
              <w:rPr>
                <w:rFonts w:eastAsia="Times New Roman" w:cs="Arial"/>
                <w:color w:val="000000"/>
                <w:lang w:val="en-ZA" w:eastAsia="en-ZA"/>
              </w:rPr>
            </w:pPr>
            <w:r w:rsidRPr="00D85A85">
              <w:rPr>
                <w:rFonts w:eastAsia="Times New Roman" w:cs="Arial"/>
                <w:color w:val="000000"/>
                <w:lang w:val="en-ZA" w:eastAsia="en-ZA"/>
              </w:rPr>
              <w:t> </w:t>
            </w:r>
          </w:p>
        </w:tc>
        <w:tc>
          <w:tcPr>
            <w:tcW w:w="1656" w:type="dxa"/>
            <w:tcBorders>
              <w:top w:val="nil"/>
              <w:left w:val="nil"/>
              <w:bottom w:val="single" w:sz="12" w:space="0" w:color="auto"/>
              <w:right w:val="single" w:sz="8" w:space="0" w:color="auto"/>
            </w:tcBorders>
            <w:shd w:val="clear" w:color="000000" w:fill="FFFFFF"/>
            <w:noWrap/>
            <w:vAlign w:val="center"/>
            <w:hideMark/>
          </w:tcPr>
          <w:p w:rsidR="003D416F" w:rsidRPr="00D85A85" w:rsidRDefault="003D416F" w:rsidP="00D85A85">
            <w:pPr>
              <w:spacing w:line="240" w:lineRule="auto"/>
              <w:jc w:val="center"/>
              <w:rPr>
                <w:rFonts w:eastAsia="Times New Roman" w:cs="Arial"/>
                <w:b/>
                <w:bCs/>
                <w:color w:val="000000"/>
                <w:lang w:val="en-ZA" w:eastAsia="en-ZA"/>
              </w:rPr>
            </w:pPr>
            <w:r w:rsidRPr="00D85A85">
              <w:rPr>
                <w:rFonts w:eastAsia="Times New Roman" w:cs="Arial"/>
                <w:b/>
                <w:bCs/>
                <w:iCs/>
                <w:color w:val="000000"/>
                <w:lang w:val="en-ZA" w:eastAsia="en-ZA"/>
              </w:rPr>
              <w:t>Total</w:t>
            </w:r>
          </w:p>
        </w:tc>
        <w:tc>
          <w:tcPr>
            <w:tcW w:w="957" w:type="dxa"/>
            <w:tcBorders>
              <w:top w:val="nil"/>
              <w:left w:val="nil"/>
              <w:bottom w:val="single" w:sz="12" w:space="0" w:color="auto"/>
              <w:right w:val="single" w:sz="8" w:space="0" w:color="auto"/>
            </w:tcBorders>
            <w:shd w:val="clear" w:color="000000" w:fill="FFFFFF"/>
            <w:noWrap/>
            <w:vAlign w:val="center"/>
            <w:hideMark/>
          </w:tcPr>
          <w:p w:rsidR="003D416F" w:rsidRPr="00D85A85" w:rsidRDefault="003D416F" w:rsidP="00D85A85">
            <w:pPr>
              <w:spacing w:line="240" w:lineRule="auto"/>
              <w:jc w:val="center"/>
              <w:rPr>
                <w:rFonts w:eastAsia="Times New Roman" w:cs="Arial"/>
                <w:b/>
                <w:bCs/>
                <w:color w:val="000000"/>
                <w:lang w:val="en-ZA" w:eastAsia="en-ZA"/>
              </w:rPr>
            </w:pPr>
            <w:r w:rsidRPr="00D85A85">
              <w:rPr>
                <w:rFonts w:eastAsia="Times New Roman" w:cs="Arial"/>
                <w:b/>
                <w:bCs/>
                <w:color w:val="000000"/>
                <w:lang w:val="en-ZA" w:eastAsia="en-ZA"/>
              </w:rPr>
              <w:t>164 </w:t>
            </w:r>
          </w:p>
        </w:tc>
        <w:tc>
          <w:tcPr>
            <w:tcW w:w="958" w:type="dxa"/>
            <w:tcBorders>
              <w:top w:val="nil"/>
              <w:left w:val="nil"/>
              <w:bottom w:val="single" w:sz="12" w:space="0" w:color="auto"/>
              <w:right w:val="single" w:sz="8" w:space="0" w:color="auto"/>
            </w:tcBorders>
            <w:shd w:val="clear" w:color="000000" w:fill="FFFFFF"/>
            <w:noWrap/>
            <w:vAlign w:val="center"/>
            <w:hideMark/>
          </w:tcPr>
          <w:p w:rsidR="003D416F" w:rsidRPr="00D85A85" w:rsidRDefault="003D416F" w:rsidP="00D85A85">
            <w:pPr>
              <w:spacing w:line="240" w:lineRule="auto"/>
              <w:jc w:val="center"/>
              <w:rPr>
                <w:rFonts w:eastAsia="Times New Roman" w:cs="Arial"/>
                <w:b/>
                <w:bCs/>
                <w:color w:val="000000"/>
                <w:lang w:val="en-ZA" w:eastAsia="en-ZA"/>
              </w:rPr>
            </w:pPr>
            <w:r w:rsidRPr="00D85A85">
              <w:rPr>
                <w:rFonts w:eastAsia="Times New Roman" w:cs="Arial"/>
                <w:b/>
                <w:bCs/>
                <w:color w:val="000000"/>
                <w:lang w:val="en-ZA" w:eastAsia="en-ZA"/>
              </w:rPr>
              <w:t> </w:t>
            </w:r>
          </w:p>
        </w:tc>
        <w:tc>
          <w:tcPr>
            <w:tcW w:w="457" w:type="dxa"/>
            <w:tcBorders>
              <w:top w:val="nil"/>
              <w:left w:val="nil"/>
              <w:bottom w:val="single" w:sz="12" w:space="0" w:color="auto"/>
              <w:right w:val="single" w:sz="8" w:space="0" w:color="auto"/>
            </w:tcBorders>
            <w:shd w:val="clear" w:color="000000" w:fill="FFFFFF"/>
            <w:noWrap/>
            <w:vAlign w:val="center"/>
            <w:hideMark/>
          </w:tcPr>
          <w:p w:rsidR="003D416F" w:rsidRPr="00D85A85" w:rsidRDefault="003D416F" w:rsidP="00D85A85">
            <w:pPr>
              <w:spacing w:line="240" w:lineRule="auto"/>
              <w:jc w:val="center"/>
              <w:rPr>
                <w:rFonts w:eastAsia="Times New Roman" w:cs="Arial"/>
                <w:b/>
                <w:bCs/>
                <w:color w:val="000000"/>
                <w:lang w:val="en-ZA" w:eastAsia="en-ZA"/>
              </w:rPr>
            </w:pPr>
            <w:r w:rsidRPr="00D85A85">
              <w:rPr>
                <w:rFonts w:eastAsia="Times New Roman" w:cs="Arial"/>
                <w:b/>
                <w:bCs/>
                <w:color w:val="000000"/>
                <w:lang w:val="en-ZA" w:eastAsia="en-ZA"/>
              </w:rPr>
              <w:t> </w:t>
            </w:r>
          </w:p>
        </w:tc>
        <w:tc>
          <w:tcPr>
            <w:tcW w:w="956" w:type="dxa"/>
            <w:tcBorders>
              <w:top w:val="nil"/>
              <w:left w:val="nil"/>
              <w:bottom w:val="single" w:sz="12" w:space="0" w:color="auto"/>
              <w:right w:val="single" w:sz="8" w:space="0" w:color="auto"/>
            </w:tcBorders>
            <w:shd w:val="clear" w:color="000000" w:fill="FFFFFF"/>
            <w:noWrap/>
            <w:vAlign w:val="center"/>
            <w:hideMark/>
          </w:tcPr>
          <w:p w:rsidR="003D416F" w:rsidRPr="00D85A85" w:rsidRDefault="003D416F" w:rsidP="00D85A85">
            <w:pPr>
              <w:spacing w:line="240" w:lineRule="auto"/>
              <w:jc w:val="center"/>
              <w:rPr>
                <w:rFonts w:eastAsia="Times New Roman" w:cs="Arial"/>
                <w:b/>
                <w:bCs/>
                <w:color w:val="000000"/>
                <w:lang w:val="en-ZA" w:eastAsia="en-ZA"/>
              </w:rPr>
            </w:pPr>
            <w:r w:rsidRPr="00D85A85">
              <w:rPr>
                <w:rFonts w:eastAsia="Times New Roman" w:cs="Arial"/>
                <w:b/>
                <w:bCs/>
                <w:color w:val="000000"/>
                <w:lang w:val="en-ZA" w:eastAsia="en-ZA"/>
              </w:rPr>
              <w:t>24</w:t>
            </w:r>
          </w:p>
        </w:tc>
        <w:tc>
          <w:tcPr>
            <w:tcW w:w="958" w:type="dxa"/>
            <w:tcBorders>
              <w:top w:val="nil"/>
              <w:left w:val="nil"/>
              <w:bottom w:val="single" w:sz="12" w:space="0" w:color="auto"/>
              <w:right w:val="single" w:sz="8" w:space="0" w:color="auto"/>
            </w:tcBorders>
            <w:shd w:val="clear" w:color="000000" w:fill="FFFFFF"/>
            <w:noWrap/>
            <w:vAlign w:val="center"/>
            <w:hideMark/>
          </w:tcPr>
          <w:p w:rsidR="003D416F" w:rsidRPr="00D85A85" w:rsidRDefault="003D416F" w:rsidP="00D85A85">
            <w:pPr>
              <w:spacing w:line="240" w:lineRule="auto"/>
              <w:jc w:val="center"/>
              <w:rPr>
                <w:rFonts w:eastAsia="Times New Roman" w:cs="Arial"/>
                <w:b/>
                <w:bCs/>
                <w:color w:val="000000"/>
                <w:lang w:val="en-ZA" w:eastAsia="en-ZA"/>
              </w:rPr>
            </w:pPr>
            <w:r w:rsidRPr="00D85A85">
              <w:rPr>
                <w:rFonts w:eastAsia="Times New Roman" w:cs="Arial"/>
                <w:b/>
                <w:bCs/>
                <w:color w:val="000000"/>
                <w:lang w:val="en-ZA" w:eastAsia="en-ZA"/>
              </w:rPr>
              <w:t> </w:t>
            </w:r>
          </w:p>
        </w:tc>
        <w:tc>
          <w:tcPr>
            <w:tcW w:w="437" w:type="dxa"/>
            <w:tcBorders>
              <w:top w:val="nil"/>
              <w:left w:val="nil"/>
              <w:bottom w:val="single" w:sz="12" w:space="0" w:color="auto"/>
              <w:right w:val="single" w:sz="8" w:space="0" w:color="auto"/>
            </w:tcBorders>
            <w:shd w:val="clear" w:color="000000" w:fill="FFFFFF"/>
            <w:noWrap/>
            <w:vAlign w:val="center"/>
            <w:hideMark/>
          </w:tcPr>
          <w:p w:rsidR="003D416F" w:rsidRPr="00D85A85" w:rsidRDefault="003D416F" w:rsidP="00D85A85">
            <w:pPr>
              <w:spacing w:line="240" w:lineRule="auto"/>
              <w:jc w:val="center"/>
              <w:rPr>
                <w:rFonts w:eastAsia="Times New Roman" w:cs="Arial"/>
                <w:b/>
                <w:bCs/>
                <w:color w:val="000000"/>
                <w:lang w:val="en-ZA" w:eastAsia="en-ZA"/>
              </w:rPr>
            </w:pPr>
            <w:r w:rsidRPr="00D85A85">
              <w:rPr>
                <w:rFonts w:eastAsia="Times New Roman" w:cs="Arial"/>
                <w:b/>
                <w:bCs/>
                <w:color w:val="000000"/>
                <w:lang w:val="en-ZA" w:eastAsia="en-ZA"/>
              </w:rPr>
              <w:t> </w:t>
            </w:r>
          </w:p>
        </w:tc>
        <w:tc>
          <w:tcPr>
            <w:tcW w:w="956" w:type="dxa"/>
            <w:tcBorders>
              <w:top w:val="nil"/>
              <w:left w:val="nil"/>
              <w:bottom w:val="single" w:sz="12" w:space="0" w:color="auto"/>
              <w:right w:val="single" w:sz="8" w:space="0" w:color="auto"/>
            </w:tcBorders>
            <w:shd w:val="clear" w:color="000000" w:fill="FFFFFF"/>
            <w:noWrap/>
            <w:vAlign w:val="center"/>
            <w:hideMark/>
          </w:tcPr>
          <w:p w:rsidR="003D416F" w:rsidRPr="00D85A85" w:rsidRDefault="003D416F" w:rsidP="00D85A85">
            <w:pPr>
              <w:spacing w:line="240" w:lineRule="auto"/>
              <w:jc w:val="center"/>
              <w:rPr>
                <w:rFonts w:eastAsia="Times New Roman" w:cs="Arial"/>
                <w:b/>
                <w:bCs/>
                <w:color w:val="000000"/>
                <w:lang w:val="en-ZA" w:eastAsia="en-ZA"/>
              </w:rPr>
            </w:pPr>
            <w:r w:rsidRPr="00D85A85">
              <w:rPr>
                <w:rFonts w:eastAsia="Times New Roman" w:cs="Arial"/>
                <w:b/>
                <w:bCs/>
                <w:color w:val="000000"/>
                <w:lang w:val="en-ZA" w:eastAsia="en-ZA"/>
              </w:rPr>
              <w:t>51</w:t>
            </w:r>
          </w:p>
        </w:tc>
        <w:tc>
          <w:tcPr>
            <w:tcW w:w="1185" w:type="dxa"/>
            <w:tcBorders>
              <w:top w:val="nil"/>
              <w:left w:val="nil"/>
              <w:bottom w:val="single" w:sz="12" w:space="0" w:color="auto"/>
              <w:right w:val="single" w:sz="12" w:space="0" w:color="auto"/>
            </w:tcBorders>
            <w:shd w:val="clear" w:color="000000" w:fill="FFFFFF"/>
            <w:noWrap/>
            <w:vAlign w:val="center"/>
            <w:hideMark/>
          </w:tcPr>
          <w:p w:rsidR="003D416F" w:rsidRPr="00D85A85" w:rsidRDefault="003D416F" w:rsidP="00D85A85">
            <w:pPr>
              <w:spacing w:line="240" w:lineRule="auto"/>
              <w:jc w:val="center"/>
              <w:rPr>
                <w:rFonts w:eastAsia="Times New Roman" w:cs="Arial"/>
                <w:b/>
                <w:bCs/>
                <w:color w:val="000000"/>
                <w:lang w:val="en-ZA" w:eastAsia="en-ZA"/>
              </w:rPr>
            </w:pPr>
            <w:r w:rsidRPr="00D85A85">
              <w:rPr>
                <w:rFonts w:eastAsia="Times New Roman" w:cs="Arial"/>
                <w:b/>
                <w:bCs/>
                <w:color w:val="000000"/>
                <w:lang w:val="en-ZA" w:eastAsia="en-ZA"/>
              </w:rPr>
              <w:t> </w:t>
            </w:r>
          </w:p>
        </w:tc>
      </w:tr>
    </w:tbl>
    <w:p w:rsidR="00554E24" w:rsidRDefault="004B72B8" w:rsidP="00A96E26">
      <w:pPr>
        <w:pStyle w:val="TableTitle"/>
        <w:ind w:left="0"/>
        <w:rPr>
          <w:sz w:val="20"/>
          <w:szCs w:val="20"/>
        </w:rPr>
      </w:pPr>
      <w:r>
        <w:rPr>
          <w:sz w:val="20"/>
          <w:szCs w:val="20"/>
        </w:rPr>
        <w:t xml:space="preserve">    </w:t>
      </w:r>
      <w:r w:rsidR="00554E24" w:rsidRPr="00C253D9">
        <w:rPr>
          <w:sz w:val="20"/>
          <w:szCs w:val="20"/>
        </w:rPr>
        <w:t>Table 3: S.A Sector weight changes in the SWIX All-Share (J403)</w:t>
      </w:r>
    </w:p>
    <w:p w:rsidR="002429D4" w:rsidRDefault="002429D4" w:rsidP="00A96E26">
      <w:pPr>
        <w:pStyle w:val="TableTitle"/>
        <w:ind w:left="0"/>
        <w:rPr>
          <w:sz w:val="20"/>
          <w:szCs w:val="20"/>
        </w:rPr>
      </w:pPr>
    </w:p>
    <w:p w:rsidR="00395215" w:rsidRPr="00292325" w:rsidRDefault="00395215" w:rsidP="00A96E26">
      <w:pPr>
        <w:pStyle w:val="TableTitle"/>
        <w:ind w:left="0"/>
        <w:rPr>
          <w:rFonts w:eastAsia="Times" w:cs="Times New Roman"/>
          <w:i w:val="0"/>
          <w:iCs w:val="0"/>
          <w:color w:val="auto"/>
          <w:sz w:val="20"/>
          <w:szCs w:val="20"/>
          <w:lang w:val="en-US" w:eastAsia="en-US"/>
        </w:rPr>
      </w:pPr>
      <w:r w:rsidRPr="00292325">
        <w:rPr>
          <w:rFonts w:eastAsia="Times" w:cs="Times New Roman"/>
          <w:i w:val="0"/>
          <w:iCs w:val="0"/>
          <w:color w:val="auto"/>
          <w:sz w:val="20"/>
          <w:szCs w:val="20"/>
          <w:lang w:val="en-US" w:eastAsia="en-US"/>
        </w:rPr>
        <w:t xml:space="preserve">In the SWIX All Share index, the biggest 3 companies that would be affected by the change are MTN </w:t>
      </w:r>
      <w:r w:rsidR="00292325" w:rsidRPr="00292325">
        <w:rPr>
          <w:rFonts w:eastAsia="Times" w:cs="Times New Roman"/>
          <w:i w:val="0"/>
          <w:iCs w:val="0"/>
          <w:color w:val="auto"/>
          <w:sz w:val="20"/>
          <w:szCs w:val="20"/>
          <w:lang w:val="en-US" w:eastAsia="en-US"/>
        </w:rPr>
        <w:t xml:space="preserve">with </w:t>
      </w:r>
      <w:r w:rsidR="00292325">
        <w:rPr>
          <w:rFonts w:eastAsia="Times" w:cs="Times New Roman"/>
          <w:i w:val="0"/>
          <w:iCs w:val="0"/>
          <w:color w:val="auto"/>
          <w:sz w:val="20"/>
          <w:szCs w:val="20"/>
          <w:lang w:val="en-US" w:eastAsia="en-US"/>
        </w:rPr>
        <w:t xml:space="preserve">an change of -1.88%, </w:t>
      </w:r>
      <w:proofErr w:type="spellStart"/>
      <w:r w:rsidR="00292325">
        <w:rPr>
          <w:rFonts w:eastAsia="Times" w:cs="Times New Roman"/>
          <w:i w:val="0"/>
          <w:iCs w:val="0"/>
          <w:color w:val="auto"/>
          <w:sz w:val="20"/>
          <w:szCs w:val="20"/>
          <w:lang w:val="en-US" w:eastAsia="en-US"/>
        </w:rPr>
        <w:t>Truworths</w:t>
      </w:r>
      <w:proofErr w:type="spellEnd"/>
      <w:r w:rsidR="00292325">
        <w:rPr>
          <w:rFonts w:eastAsia="Times" w:cs="Times New Roman"/>
          <w:i w:val="0"/>
          <w:iCs w:val="0"/>
          <w:color w:val="auto"/>
          <w:sz w:val="20"/>
          <w:szCs w:val="20"/>
          <w:lang w:val="en-US" w:eastAsia="en-US"/>
        </w:rPr>
        <w:t xml:space="preserve"> I</w:t>
      </w:r>
      <w:r w:rsidR="00292325" w:rsidRPr="00292325">
        <w:rPr>
          <w:rFonts w:eastAsia="Times" w:cs="Times New Roman"/>
          <w:i w:val="0"/>
          <w:iCs w:val="0"/>
          <w:color w:val="auto"/>
          <w:sz w:val="20"/>
          <w:szCs w:val="20"/>
          <w:lang w:val="en-US" w:eastAsia="en-US"/>
        </w:rPr>
        <w:t>nternational</w:t>
      </w:r>
      <w:r w:rsidRPr="00292325">
        <w:rPr>
          <w:rFonts w:eastAsia="Times" w:cs="Times New Roman"/>
          <w:i w:val="0"/>
          <w:iCs w:val="0"/>
          <w:color w:val="auto"/>
          <w:sz w:val="20"/>
          <w:szCs w:val="20"/>
          <w:lang w:val="en-US" w:eastAsia="en-US"/>
        </w:rPr>
        <w:t xml:space="preserve"> with -0.17</w:t>
      </w:r>
      <w:r w:rsidR="005749DC">
        <w:rPr>
          <w:rFonts w:eastAsia="Times" w:cs="Times New Roman"/>
          <w:i w:val="0"/>
          <w:iCs w:val="0"/>
          <w:color w:val="auto"/>
          <w:sz w:val="20"/>
          <w:szCs w:val="20"/>
          <w:lang w:val="en-US" w:eastAsia="en-US"/>
        </w:rPr>
        <w:t>%</w:t>
      </w:r>
      <w:r w:rsidRPr="00292325">
        <w:rPr>
          <w:rFonts w:eastAsia="Times" w:cs="Times New Roman"/>
          <w:i w:val="0"/>
          <w:iCs w:val="0"/>
          <w:color w:val="auto"/>
          <w:sz w:val="20"/>
          <w:szCs w:val="20"/>
          <w:lang w:val="en-US" w:eastAsia="en-US"/>
        </w:rPr>
        <w:t xml:space="preserve"> an</w:t>
      </w:r>
      <w:r w:rsidR="005749DC">
        <w:rPr>
          <w:rFonts w:eastAsia="Times" w:cs="Times New Roman"/>
          <w:i w:val="0"/>
          <w:iCs w:val="0"/>
          <w:color w:val="auto"/>
          <w:sz w:val="20"/>
          <w:szCs w:val="20"/>
          <w:lang w:val="en-US" w:eastAsia="en-US"/>
        </w:rPr>
        <w:t>d Shoprite with change of -0.41%.</w:t>
      </w:r>
    </w:p>
    <w:p w:rsidR="00395215" w:rsidRPr="00C253D9" w:rsidRDefault="00395215" w:rsidP="00A96E26">
      <w:pPr>
        <w:pStyle w:val="TableTitle"/>
        <w:ind w:left="0"/>
        <w:rPr>
          <w:sz w:val="20"/>
          <w:szCs w:val="20"/>
        </w:rPr>
      </w:pPr>
    </w:p>
    <w:p w:rsidR="00554E24" w:rsidRDefault="00554E24" w:rsidP="00A241AB">
      <w:pPr>
        <w:rPr>
          <w:b/>
          <w:sz w:val="22"/>
          <w:szCs w:val="22"/>
        </w:rPr>
      </w:pPr>
    </w:p>
    <w:p w:rsidR="00554E24" w:rsidRPr="00FE1248" w:rsidRDefault="00554E24" w:rsidP="00A241AB">
      <w:pPr>
        <w:rPr>
          <w:b/>
          <w:sz w:val="22"/>
          <w:szCs w:val="22"/>
        </w:rPr>
      </w:pPr>
    </w:p>
    <w:sectPr w:rsidR="00554E24" w:rsidRPr="00FE1248" w:rsidSect="007A20A2">
      <w:headerReference w:type="even" r:id="rId8"/>
      <w:headerReference w:type="default" r:id="rId9"/>
      <w:footerReference w:type="default" r:id="rId10"/>
      <w:headerReference w:type="first" r:id="rId11"/>
      <w:footerReference w:type="first" r:id="rId12"/>
      <w:pgSz w:w="11918" w:h="16838"/>
      <w:pgMar w:top="1134" w:right="1077" w:bottom="1797" w:left="1134" w:header="720" w:footer="0" w:gutter="0"/>
      <w:cols w:space="274"/>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189F" w:rsidRDefault="0039189F">
      <w:r>
        <w:separator/>
      </w:r>
    </w:p>
  </w:endnote>
  <w:endnote w:type="continuationSeparator" w:id="0">
    <w:p w:rsidR="0039189F" w:rsidRDefault="003918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89F" w:rsidRDefault="0039189F" w:rsidP="00C94EA6">
    <w:pPr>
      <w:pStyle w:val="Footer"/>
      <w:jc w:val="right"/>
      <w:rPr>
        <w:rFonts w:eastAsia="Times New Roman"/>
        <w:b/>
        <w:color w:val="808080"/>
        <w:sz w:val="14"/>
      </w:rPr>
    </w:pPr>
  </w:p>
  <w:p w:rsidR="0039189F" w:rsidRDefault="0039189F" w:rsidP="00C94EA6">
    <w:pPr>
      <w:pStyle w:val="Footer"/>
      <w:jc w:val="right"/>
      <w:rPr>
        <w:rFonts w:eastAsia="Times New Roman"/>
        <w:b/>
        <w:color w:val="808080"/>
        <w:sz w:val="14"/>
      </w:rPr>
    </w:pPr>
    <w:r w:rsidRPr="00C94EA6">
      <w:rPr>
        <w:rFonts w:eastAsia="Times New Roman"/>
        <w:b/>
        <w:color w:val="808080"/>
        <w:sz w:val="14"/>
      </w:rPr>
      <w:t xml:space="preserve">Page </w:t>
    </w:r>
    <w:r w:rsidR="00C86240" w:rsidRPr="00C94EA6">
      <w:rPr>
        <w:rFonts w:eastAsia="Times New Roman"/>
        <w:b/>
        <w:color w:val="808080"/>
        <w:sz w:val="14"/>
      </w:rPr>
      <w:fldChar w:fldCharType="begin"/>
    </w:r>
    <w:r w:rsidRPr="00C94EA6">
      <w:rPr>
        <w:rFonts w:eastAsia="Times New Roman"/>
        <w:b/>
        <w:color w:val="808080"/>
        <w:sz w:val="14"/>
      </w:rPr>
      <w:instrText xml:space="preserve"> PAGE </w:instrText>
    </w:r>
    <w:r w:rsidR="00C86240" w:rsidRPr="00C94EA6">
      <w:rPr>
        <w:rFonts w:eastAsia="Times New Roman"/>
        <w:b/>
        <w:color w:val="808080"/>
        <w:sz w:val="14"/>
      </w:rPr>
      <w:fldChar w:fldCharType="separate"/>
    </w:r>
    <w:r w:rsidR="003E59CB">
      <w:rPr>
        <w:rFonts w:eastAsia="Times New Roman"/>
        <w:b/>
        <w:noProof/>
        <w:color w:val="808080"/>
        <w:sz w:val="14"/>
      </w:rPr>
      <w:t>5</w:t>
    </w:r>
    <w:r w:rsidR="00C86240" w:rsidRPr="00C94EA6">
      <w:rPr>
        <w:rFonts w:eastAsia="Times New Roman"/>
        <w:b/>
        <w:color w:val="808080"/>
        <w:sz w:val="14"/>
      </w:rPr>
      <w:fldChar w:fldCharType="end"/>
    </w:r>
    <w:r w:rsidRPr="00C94EA6">
      <w:rPr>
        <w:rFonts w:eastAsia="Times New Roman"/>
        <w:b/>
        <w:color w:val="808080"/>
        <w:sz w:val="14"/>
      </w:rPr>
      <w:t xml:space="preserve"> of </w:t>
    </w:r>
    <w:r w:rsidR="00C86240" w:rsidRPr="00C94EA6">
      <w:rPr>
        <w:rFonts w:eastAsia="Times New Roman"/>
        <w:b/>
        <w:color w:val="808080"/>
        <w:sz w:val="14"/>
      </w:rPr>
      <w:fldChar w:fldCharType="begin"/>
    </w:r>
    <w:r w:rsidRPr="00C94EA6">
      <w:rPr>
        <w:rFonts w:eastAsia="Times New Roman"/>
        <w:b/>
        <w:color w:val="808080"/>
        <w:sz w:val="14"/>
      </w:rPr>
      <w:instrText xml:space="preserve"> NUMPAGES </w:instrText>
    </w:r>
    <w:r w:rsidR="00C86240" w:rsidRPr="00C94EA6">
      <w:rPr>
        <w:rFonts w:eastAsia="Times New Roman"/>
        <w:b/>
        <w:color w:val="808080"/>
        <w:sz w:val="14"/>
      </w:rPr>
      <w:fldChar w:fldCharType="separate"/>
    </w:r>
    <w:r w:rsidR="003E59CB">
      <w:rPr>
        <w:rFonts w:eastAsia="Times New Roman"/>
        <w:b/>
        <w:noProof/>
        <w:color w:val="808080"/>
        <w:sz w:val="14"/>
      </w:rPr>
      <w:t>5</w:t>
    </w:r>
    <w:r w:rsidR="00C86240" w:rsidRPr="00C94EA6">
      <w:rPr>
        <w:rFonts w:eastAsia="Times New Roman"/>
        <w:b/>
        <w:color w:val="808080"/>
        <w:sz w:val="14"/>
      </w:rPr>
      <w:fldChar w:fldCharType="end"/>
    </w:r>
  </w:p>
  <w:p w:rsidR="0039189F" w:rsidRDefault="0039189F" w:rsidP="00C94EA6">
    <w:pPr>
      <w:pStyle w:val="Footer"/>
      <w:jc w:val="right"/>
      <w:rPr>
        <w:rFonts w:eastAsia="Times New Roman"/>
        <w:b/>
        <w:color w:val="808080"/>
        <w:sz w:val="14"/>
      </w:rPr>
    </w:pPr>
  </w:p>
  <w:p w:rsidR="0039189F" w:rsidRPr="00C94EA6" w:rsidRDefault="0039189F" w:rsidP="00C94EA6">
    <w:pPr>
      <w:pStyle w:val="Footer"/>
      <w:jc w:val="right"/>
      <w:rPr>
        <w:rFonts w:eastAsia="Times New Roman"/>
        <w:b/>
        <w:color w:val="808080"/>
        <w:sz w:val="1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89F" w:rsidRDefault="003E59CB">
    <w:bookmarkStart w:id="8" w:name="LHS_JSE_Foote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596.25pt;height:101.25pt">
          <v:imagedata r:id="rId1" o:title=""/>
        </v:shape>
      </w:pict>
    </w:r>
    <w:bookmarkEnd w:id="8"/>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189F" w:rsidRDefault="0039189F">
      <w:r>
        <w:separator/>
      </w:r>
    </w:p>
  </w:footnote>
  <w:footnote w:type="continuationSeparator" w:id="0">
    <w:p w:rsidR="0039189F" w:rsidRDefault="003918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89F" w:rsidRDefault="00C86240">
    <w:pPr>
      <w:framePr w:wrap="around" w:vAnchor="text" w:hAnchor="margin" w:xAlign="right" w:y="1"/>
    </w:pPr>
    <w:r>
      <w:fldChar w:fldCharType="begin"/>
    </w:r>
    <w:r w:rsidR="0039189F">
      <w:instrText xml:space="preserve">PAGE  </w:instrText>
    </w:r>
    <w:r>
      <w:fldChar w:fldCharType="end"/>
    </w:r>
  </w:p>
  <w:p w:rsidR="0039189F" w:rsidRDefault="0039189F">
    <w:pP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89F" w:rsidRDefault="00C86240" w:rsidP="00EF6146">
    <w:pPr>
      <w:framePr w:w="527" w:h="4683" w:hRule="exact" w:hSpace="181" w:wrap="around" w:vAnchor="text" w:hAnchor="page" w:x="11415" w:y="-719"/>
      <w:shd w:val="solid" w:color="FFFFFF" w:fill="FFFFFF"/>
      <w:jc w:val="right"/>
    </w:pPr>
    <w:r w:rsidRPr="00C86240">
      <w:rPr>
        <w:noProof/>
      </w:rPr>
      <w:pict>
        <v:shapetype id="_x0000_t202" coordsize="21600,21600" o:spt="202" path="m,l,21600r21600,l21600,xe">
          <v:stroke joinstyle="miter"/>
          <v:path gradientshapeok="t" o:connecttype="rect"/>
        </v:shapetype>
        <v:shape id="_x0000_s2050" type="#_x0000_t202" style="position:absolute;left:0;text-align:left;margin-left:442.35pt;margin-top:.2pt;width:26.45pt;height:225.6pt;z-index:251658240;mso-position-vertical-relative:page" stroked="f">
          <v:textbox style="mso-next-textbox:#_x0000_s2050" inset="0,0,0,0">
            <w:txbxContent>
              <w:p w:rsidR="0039189F" w:rsidRDefault="0039189F" w:rsidP="00EF6146">
                <w:pPr>
                  <w:jc w:val="right"/>
                </w:pPr>
              </w:p>
              <w:p w:rsidR="0039189F" w:rsidRDefault="0039189F" w:rsidP="00EF6146">
                <w:pPr>
                  <w:jc w:val="right"/>
                </w:pPr>
              </w:p>
              <w:p w:rsidR="0039189F" w:rsidRDefault="0039189F" w:rsidP="00EF6146">
                <w:pPr>
                  <w:jc w:val="right"/>
                </w:pPr>
              </w:p>
              <w:p w:rsidR="0039189F" w:rsidRDefault="0039189F" w:rsidP="00EF6146">
                <w:pPr>
                  <w:jc w:val="right"/>
                </w:pPr>
              </w:p>
              <w:p w:rsidR="0039189F" w:rsidRDefault="0039189F" w:rsidP="00EF6146">
                <w:pPr>
                  <w:jc w:val="right"/>
                </w:pPr>
              </w:p>
              <w:p w:rsidR="0039189F" w:rsidRDefault="0039189F" w:rsidP="00EF6146">
                <w:pPr>
                  <w:jc w:val="right"/>
                </w:pPr>
              </w:p>
              <w:p w:rsidR="0039189F" w:rsidRPr="000575E4" w:rsidRDefault="0039189F">
                <w:pPr>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tblPr>
                <w:tblGrid>
                  <w:gridCol w:w="232"/>
                </w:tblGrid>
                <w:tr w:rsidR="0039189F" w:rsidRPr="00B10774">
                  <w:trPr>
                    <w:trHeight w:hRule="exact" w:val="2342"/>
                    <w:jc w:val="right"/>
                  </w:trPr>
                  <w:tc>
                    <w:tcPr>
                      <w:tcW w:w="9752" w:type="dxa"/>
                    </w:tcPr>
                    <w:p w:rsidR="0039189F" w:rsidRPr="00B10774" w:rsidRDefault="003E59CB">
                      <w:pPr>
                        <w:rPr>
                          <w:rFonts w:eastAsia="Times New Roman" w:cs="Arial"/>
                          <w:color w:val="939598"/>
                          <w:szCs w:val="14"/>
                        </w:rPr>
                      </w:pPr>
                      <w:r w:rsidRPr="00C86240">
                        <w:rPr>
                          <w:rFonts w:eastAsia="Times New Roman" w:cs="Arial"/>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17.75pt">
                            <v:imagedata r:id="rId1" o:title=""/>
                          </v:shape>
                        </w:pict>
                      </w:r>
                    </w:p>
                  </w:tc>
                </w:tr>
              </w:tbl>
              <w:p w:rsidR="0039189F" w:rsidRPr="00866D23" w:rsidRDefault="0039189F" w:rsidP="00EF6146">
                <w:pPr>
                  <w:jc w:val="right"/>
                </w:pPr>
              </w:p>
            </w:txbxContent>
          </v:textbox>
          <w10:wrap anchory="page"/>
        </v:shape>
      </w:pict>
    </w:r>
  </w:p>
  <w:p w:rsidR="0039189F" w:rsidRDefault="0039189F" w:rsidP="00EF6146">
    <w:pPr>
      <w:framePr w:w="527" w:h="4683" w:hRule="exact" w:hSpace="181" w:wrap="around" w:vAnchor="text" w:hAnchor="page" w:x="11415" w:y="-719"/>
      <w:shd w:val="solid" w:color="FFFFFF" w:fill="FFFFFF"/>
      <w:jc w:val="right"/>
    </w:pPr>
  </w:p>
  <w:p w:rsidR="0039189F" w:rsidRDefault="0039189F" w:rsidP="00EF6146">
    <w:pPr>
      <w:framePr w:w="527" w:h="4683" w:hRule="exact" w:hSpace="181" w:wrap="around" w:vAnchor="text" w:hAnchor="page" w:x="11415" w:y="-719"/>
      <w:shd w:val="solid" w:color="FFFFFF" w:fill="FFFFFF"/>
      <w:jc w:val="right"/>
    </w:pPr>
  </w:p>
  <w:p w:rsidR="0039189F" w:rsidRDefault="0039189F" w:rsidP="00EF6146">
    <w:pPr>
      <w:framePr w:w="527" w:h="4683" w:hRule="exact" w:hSpace="181" w:wrap="around" w:vAnchor="text" w:hAnchor="page" w:x="11415" w:y="-719"/>
      <w:shd w:val="solid" w:color="FFFFFF" w:fill="FFFFFF"/>
      <w:jc w:val="right"/>
    </w:pPr>
  </w:p>
  <w:p w:rsidR="0039189F" w:rsidRDefault="0039189F" w:rsidP="00EF6146">
    <w:pPr>
      <w:framePr w:w="527" w:h="4683" w:hRule="exact" w:hSpace="181" w:wrap="around" w:vAnchor="text" w:hAnchor="page" w:x="11415" w:y="-719"/>
      <w:shd w:val="solid" w:color="FFFFFF" w:fill="FFFFFF"/>
      <w:jc w:val="right"/>
    </w:pPr>
  </w:p>
  <w:p w:rsidR="0039189F" w:rsidRDefault="0039189F" w:rsidP="00EF6146">
    <w:pPr>
      <w:framePr w:w="527" w:h="4683" w:hRule="exact" w:hSpace="181" w:wrap="around" w:vAnchor="text" w:hAnchor="page" w:x="11415" w:y="-719"/>
      <w:shd w:val="solid" w:color="FFFFFF" w:fill="FFFFFF"/>
      <w:jc w:val="right"/>
    </w:pPr>
  </w:p>
  <w:p w:rsidR="0039189F" w:rsidRPr="000575E4" w:rsidRDefault="0039189F" w:rsidP="00B171DD">
    <w:pPr>
      <w:framePr w:w="527" w:h="4683" w:hRule="exact" w:hSpace="181" w:wrap="around" w:vAnchor="text" w:hAnchor="page" w:x="11415" w:y="-719"/>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tblPr>
    <w:tblGrid>
      <w:gridCol w:w="232"/>
    </w:tblGrid>
    <w:tr w:rsidR="0039189F" w:rsidRPr="00B10774">
      <w:trPr>
        <w:trHeight w:hRule="exact" w:val="2342"/>
        <w:jc w:val="right"/>
      </w:trPr>
      <w:tc>
        <w:tcPr>
          <w:tcW w:w="9752" w:type="dxa"/>
        </w:tcPr>
        <w:p w:rsidR="0039189F" w:rsidRPr="00B10774" w:rsidRDefault="003E59CB" w:rsidP="00B171DD">
          <w:pPr>
            <w:framePr w:w="527" w:h="4683" w:hRule="exact" w:hSpace="181" w:wrap="around" w:vAnchor="text" w:hAnchor="page" w:x="11415" w:y="-719"/>
            <w:rPr>
              <w:rFonts w:eastAsia="Times New Roman" w:cs="Arial"/>
              <w:color w:val="939598"/>
              <w:szCs w:val="14"/>
            </w:rPr>
          </w:pPr>
          <w:r w:rsidRPr="00C86240">
            <w:rPr>
              <w:rFonts w:eastAsia="Times New Roman" w:cs="Arial"/>
              <w:szCs w:val="24"/>
            </w:rPr>
            <w:pict>
              <v:shape id="_x0000_i1027" type="#_x0000_t75" style="width:12pt;height:117.75pt">
                <v:imagedata r:id="rId1" o:title=""/>
              </v:shape>
            </w:pict>
          </w:r>
        </w:p>
      </w:tc>
    </w:tr>
  </w:tbl>
  <w:p w:rsidR="0039189F" w:rsidRPr="00866D23" w:rsidRDefault="0039189F" w:rsidP="00EF6146">
    <w:pPr>
      <w:framePr w:w="527" w:h="4683" w:hRule="exact" w:hSpace="181" w:wrap="around" w:vAnchor="text" w:hAnchor="page" w:x="11415" w:y="-719"/>
      <w:shd w:val="solid" w:color="FFFFFF" w:fill="FFFFFF"/>
      <w:jc w:val="right"/>
    </w:pPr>
  </w:p>
  <w:p w:rsidR="0039189F" w:rsidRPr="00EF6146" w:rsidRDefault="0039189F" w:rsidP="00EF614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89F" w:rsidRDefault="00C86240" w:rsidP="00EF6146">
    <w:pPr>
      <w:framePr w:w="527" w:h="4683" w:hRule="exact" w:hSpace="181" w:wrap="around" w:vAnchor="text" w:hAnchor="page" w:x="11415" w:y="-719"/>
      <w:shd w:val="solid" w:color="FFFFFF" w:fill="FFFFFF"/>
      <w:jc w:val="right"/>
    </w:pPr>
    <w:r w:rsidRPr="00C86240">
      <w:rPr>
        <w:noProof/>
      </w:rPr>
      <w:pict>
        <v:shapetype id="_x0000_t202" coordsize="21600,21600" o:spt="202" path="m,l,21600r21600,l21600,xe">
          <v:stroke joinstyle="miter"/>
          <v:path gradientshapeok="t" o:connecttype="rect"/>
        </v:shapetype>
        <v:shape id="_x0000_s2049" type="#_x0000_t202" style="position:absolute;left:0;text-align:left;margin-left:442.35pt;margin-top:.2pt;width:26.45pt;height:225.6pt;z-index:251657216;mso-position-vertical-relative:page" stroked="f">
          <v:textbox style="mso-next-textbox:#_x0000_s2049" inset="0,0,0,0">
            <w:txbxContent>
              <w:p w:rsidR="0039189F" w:rsidRDefault="0039189F" w:rsidP="00BD2E91">
                <w:pPr>
                  <w:jc w:val="right"/>
                </w:pPr>
              </w:p>
              <w:p w:rsidR="0039189F" w:rsidRDefault="0039189F" w:rsidP="00BD2E91">
                <w:pPr>
                  <w:jc w:val="right"/>
                </w:pPr>
              </w:p>
              <w:p w:rsidR="0039189F" w:rsidRDefault="0039189F" w:rsidP="00BD2E91">
                <w:pPr>
                  <w:jc w:val="right"/>
                </w:pPr>
              </w:p>
              <w:p w:rsidR="0039189F" w:rsidRDefault="0039189F" w:rsidP="00BD2E91">
                <w:pPr>
                  <w:jc w:val="right"/>
                </w:pPr>
              </w:p>
              <w:p w:rsidR="0039189F" w:rsidRDefault="0039189F" w:rsidP="00BD2E91">
                <w:pPr>
                  <w:jc w:val="right"/>
                </w:pPr>
              </w:p>
              <w:p w:rsidR="0039189F" w:rsidRDefault="0039189F" w:rsidP="00BD2E91">
                <w:pPr>
                  <w:jc w:val="right"/>
                </w:pPr>
              </w:p>
              <w:p w:rsidR="0039189F" w:rsidRPr="000575E4" w:rsidRDefault="0039189F">
                <w:pPr>
                  <w:rPr>
                    <w:rFonts w:cs="Arial"/>
                  </w:rPr>
                </w:pPr>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tblPr>
                <w:tblGrid>
                  <w:gridCol w:w="232"/>
                </w:tblGrid>
                <w:tr w:rsidR="0039189F" w:rsidRPr="00B10774">
                  <w:trPr>
                    <w:trHeight w:hRule="exact" w:val="2342"/>
                    <w:jc w:val="right"/>
                  </w:trPr>
                  <w:tc>
                    <w:tcPr>
                      <w:tcW w:w="9752" w:type="dxa"/>
                    </w:tcPr>
                    <w:p w:rsidR="0039189F" w:rsidRPr="00B10774" w:rsidRDefault="003E59CB">
                      <w:pPr>
                        <w:rPr>
                          <w:rFonts w:eastAsia="Times New Roman" w:cs="Arial"/>
                          <w:color w:val="939598"/>
                          <w:szCs w:val="14"/>
                        </w:rPr>
                      </w:pPr>
                      <w:r w:rsidRPr="00C86240">
                        <w:rPr>
                          <w:rFonts w:eastAsia="Times New Roman" w:cs="Arial"/>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117.75pt">
                            <v:imagedata r:id="rId1" o:title=""/>
                          </v:shape>
                        </w:pict>
                      </w:r>
                    </w:p>
                  </w:tc>
                </w:tr>
              </w:tbl>
              <w:p w:rsidR="0039189F" w:rsidRPr="00866D23" w:rsidRDefault="0039189F" w:rsidP="00BD2E91">
                <w:pPr>
                  <w:jc w:val="right"/>
                </w:pPr>
              </w:p>
            </w:txbxContent>
          </v:textbox>
          <w10:wrap anchory="page"/>
        </v:shape>
      </w:pict>
    </w:r>
  </w:p>
  <w:p w:rsidR="0039189F" w:rsidRDefault="0039189F" w:rsidP="00EF6146">
    <w:pPr>
      <w:framePr w:w="527" w:h="4683" w:hRule="exact" w:hSpace="181" w:wrap="around" w:vAnchor="text" w:hAnchor="page" w:x="11415" w:y="-719"/>
      <w:shd w:val="solid" w:color="FFFFFF" w:fill="FFFFFF"/>
      <w:jc w:val="right"/>
    </w:pPr>
  </w:p>
  <w:p w:rsidR="0039189F" w:rsidRDefault="0039189F" w:rsidP="00EF6146">
    <w:pPr>
      <w:framePr w:w="527" w:h="4683" w:hRule="exact" w:hSpace="181" w:wrap="around" w:vAnchor="text" w:hAnchor="page" w:x="11415" w:y="-719"/>
      <w:shd w:val="solid" w:color="FFFFFF" w:fill="FFFFFF"/>
      <w:jc w:val="right"/>
    </w:pPr>
  </w:p>
  <w:p w:rsidR="0039189F" w:rsidRDefault="0039189F" w:rsidP="00EF6146">
    <w:pPr>
      <w:framePr w:w="527" w:h="4683" w:hRule="exact" w:hSpace="181" w:wrap="around" w:vAnchor="text" w:hAnchor="page" w:x="11415" w:y="-719"/>
      <w:shd w:val="solid" w:color="FFFFFF" w:fill="FFFFFF"/>
      <w:jc w:val="right"/>
    </w:pPr>
  </w:p>
  <w:p w:rsidR="0039189F" w:rsidRDefault="0039189F" w:rsidP="00EF6146">
    <w:pPr>
      <w:framePr w:w="527" w:h="4683" w:hRule="exact" w:hSpace="181" w:wrap="around" w:vAnchor="text" w:hAnchor="page" w:x="11415" w:y="-719"/>
      <w:shd w:val="solid" w:color="FFFFFF" w:fill="FFFFFF"/>
      <w:jc w:val="right"/>
    </w:pPr>
  </w:p>
  <w:p w:rsidR="0039189F" w:rsidRDefault="0039189F" w:rsidP="00EF6146">
    <w:pPr>
      <w:framePr w:w="527" w:h="4683" w:hRule="exact" w:hSpace="181" w:wrap="around" w:vAnchor="text" w:hAnchor="page" w:x="11415" w:y="-719"/>
      <w:shd w:val="solid" w:color="FFFFFF" w:fill="FFFFFF"/>
      <w:jc w:val="right"/>
    </w:pPr>
  </w:p>
  <w:p w:rsidR="0039189F" w:rsidRPr="000575E4" w:rsidRDefault="0039189F" w:rsidP="00B171DD">
    <w:pPr>
      <w:framePr w:w="527" w:h="4683" w:hRule="exact" w:hSpace="181" w:wrap="around" w:vAnchor="text" w:hAnchor="page" w:x="11415" w:y="-719"/>
      <w:rPr>
        <w:rFonts w:cs="Arial"/>
      </w:rPr>
    </w:pPr>
    <w:bookmarkStart w:id="4" w:name="LHS_YieldX_Chevron"/>
    <w:bookmarkStart w:id="5" w:name="LHS_JSE_Chevron"/>
  </w:p>
  <w:tbl>
    <w:tblPr>
      <w:tblW w:w="232" w:type="dxa"/>
      <w:jc w:val="righ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tblPr>
    <w:tblGrid>
      <w:gridCol w:w="232"/>
    </w:tblGrid>
    <w:tr w:rsidR="0039189F" w:rsidRPr="00B10774">
      <w:trPr>
        <w:trHeight w:hRule="exact" w:val="2342"/>
        <w:jc w:val="right"/>
      </w:trPr>
      <w:tc>
        <w:tcPr>
          <w:tcW w:w="9752" w:type="dxa"/>
        </w:tcPr>
        <w:p w:rsidR="0039189F" w:rsidRPr="00B10774" w:rsidRDefault="00C86240" w:rsidP="00B171DD">
          <w:pPr>
            <w:framePr w:w="527" w:h="4683" w:hRule="exact" w:hSpace="181" w:wrap="around" w:vAnchor="text" w:hAnchor="page" w:x="11415" w:y="-719"/>
            <w:rPr>
              <w:rFonts w:eastAsia="Times New Roman" w:cs="Arial"/>
              <w:color w:val="939598"/>
              <w:szCs w:val="14"/>
            </w:rPr>
          </w:pPr>
          <w:r w:rsidRPr="00C86240">
            <w:rPr>
              <w:rFonts w:eastAsia="Times New Roman" w:cs="Arial"/>
              <w:szCs w:val="24"/>
            </w:rPr>
            <w:pict>
              <v:shape id="_x0000_i1030" type="#_x0000_t75" style="width:12pt;height:117.75pt">
                <v:imagedata r:id="rId1" o:title=""/>
              </v:shape>
            </w:pict>
          </w:r>
        </w:p>
      </w:tc>
    </w:tr>
    <w:bookmarkEnd w:id="4"/>
    <w:bookmarkEnd w:id="5"/>
  </w:tbl>
  <w:p w:rsidR="0039189F" w:rsidRPr="00866D23" w:rsidRDefault="0039189F" w:rsidP="00EF6146">
    <w:pPr>
      <w:framePr w:w="527" w:h="4683" w:hRule="exact" w:hSpace="181" w:wrap="around" w:vAnchor="text" w:hAnchor="page" w:x="11415" w:y="-719"/>
      <w:shd w:val="solid" w:color="FFFFFF" w:fill="FFFFFF"/>
      <w:jc w:val="right"/>
    </w:pPr>
  </w:p>
  <w:p w:rsidR="0039189F" w:rsidRDefault="00C86240">
    <w:bookmarkStart w:id="6" w:name="LHS_YieldX_Header"/>
    <w:bookmarkStart w:id="7" w:name="LHS_JSE_Header"/>
    <w:r>
      <w:pict>
        <v:shape id="_x0000_i1031" type="#_x0000_t75" style="width:596.25pt;height:75.75pt">
          <v:imagedata r:id="rId2" o:title=""/>
        </v:shape>
      </w:pict>
    </w:r>
    <w:bookmarkEnd w:id="6"/>
    <w:bookmarkEnd w:id="7"/>
  </w:p>
  <w:p w:rsidR="0039189F" w:rsidRDefault="0039189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4716E"/>
    <w:multiLevelType w:val="singleLevel"/>
    <w:tmpl w:val="958CAC62"/>
    <w:lvl w:ilvl="0">
      <w:start w:val="1"/>
      <w:numFmt w:val="bullet"/>
      <w:lvlText w:val=""/>
      <w:lvlJc w:val="left"/>
      <w:pPr>
        <w:tabs>
          <w:tab w:val="num" w:pos="360"/>
        </w:tabs>
        <w:ind w:left="284" w:hanging="284"/>
      </w:pPr>
      <w:rPr>
        <w:rFonts w:ascii="Symbol" w:hAnsi="Symbol" w:hint="default"/>
      </w:rPr>
    </w:lvl>
  </w:abstractNum>
  <w:abstractNum w:abstractNumId="1">
    <w:nsid w:val="1DB72F99"/>
    <w:multiLevelType w:val="hybridMultilevel"/>
    <w:tmpl w:val="7720A32E"/>
    <w:lvl w:ilvl="0" w:tplc="87D6BB6A">
      <w:start w:val="1"/>
      <w:numFmt w:val="bullet"/>
      <w:lvlText w:val=""/>
      <w:lvlJc w:val="left"/>
      <w:pPr>
        <w:tabs>
          <w:tab w:val="num" w:pos="771"/>
        </w:tabs>
        <w:ind w:left="771" w:hanging="360"/>
      </w:pPr>
      <w:rPr>
        <w:rFonts w:ascii="Symbol" w:hAnsi="Symbol" w:hint="default"/>
      </w:rPr>
    </w:lvl>
    <w:lvl w:ilvl="1" w:tplc="447CBC38" w:tentative="1">
      <w:start w:val="1"/>
      <w:numFmt w:val="bullet"/>
      <w:lvlText w:val="o"/>
      <w:lvlJc w:val="left"/>
      <w:pPr>
        <w:tabs>
          <w:tab w:val="num" w:pos="1491"/>
        </w:tabs>
        <w:ind w:left="1491" w:hanging="360"/>
      </w:pPr>
      <w:rPr>
        <w:rFonts w:ascii="Courier New" w:hAnsi="Courier New" w:hint="default"/>
      </w:rPr>
    </w:lvl>
    <w:lvl w:ilvl="2" w:tplc="2C24CC14" w:tentative="1">
      <w:start w:val="1"/>
      <w:numFmt w:val="bullet"/>
      <w:lvlText w:val=""/>
      <w:lvlJc w:val="left"/>
      <w:pPr>
        <w:tabs>
          <w:tab w:val="num" w:pos="2211"/>
        </w:tabs>
        <w:ind w:left="2211" w:hanging="360"/>
      </w:pPr>
      <w:rPr>
        <w:rFonts w:ascii="Wingdings" w:hAnsi="Wingdings" w:hint="default"/>
      </w:rPr>
    </w:lvl>
    <w:lvl w:ilvl="3" w:tplc="ACEEC342" w:tentative="1">
      <w:start w:val="1"/>
      <w:numFmt w:val="bullet"/>
      <w:lvlText w:val=""/>
      <w:lvlJc w:val="left"/>
      <w:pPr>
        <w:tabs>
          <w:tab w:val="num" w:pos="2931"/>
        </w:tabs>
        <w:ind w:left="2931" w:hanging="360"/>
      </w:pPr>
      <w:rPr>
        <w:rFonts w:ascii="Symbol" w:hAnsi="Symbol" w:hint="default"/>
      </w:rPr>
    </w:lvl>
    <w:lvl w:ilvl="4" w:tplc="784A13FE" w:tentative="1">
      <w:start w:val="1"/>
      <w:numFmt w:val="bullet"/>
      <w:lvlText w:val="o"/>
      <w:lvlJc w:val="left"/>
      <w:pPr>
        <w:tabs>
          <w:tab w:val="num" w:pos="3651"/>
        </w:tabs>
        <w:ind w:left="3651" w:hanging="360"/>
      </w:pPr>
      <w:rPr>
        <w:rFonts w:ascii="Courier New" w:hAnsi="Courier New" w:hint="default"/>
      </w:rPr>
    </w:lvl>
    <w:lvl w:ilvl="5" w:tplc="5DA8892C" w:tentative="1">
      <w:start w:val="1"/>
      <w:numFmt w:val="bullet"/>
      <w:lvlText w:val=""/>
      <w:lvlJc w:val="left"/>
      <w:pPr>
        <w:tabs>
          <w:tab w:val="num" w:pos="4371"/>
        </w:tabs>
        <w:ind w:left="4371" w:hanging="360"/>
      </w:pPr>
      <w:rPr>
        <w:rFonts w:ascii="Wingdings" w:hAnsi="Wingdings" w:hint="default"/>
      </w:rPr>
    </w:lvl>
    <w:lvl w:ilvl="6" w:tplc="05AE5FE0" w:tentative="1">
      <w:start w:val="1"/>
      <w:numFmt w:val="bullet"/>
      <w:lvlText w:val=""/>
      <w:lvlJc w:val="left"/>
      <w:pPr>
        <w:tabs>
          <w:tab w:val="num" w:pos="5091"/>
        </w:tabs>
        <w:ind w:left="5091" w:hanging="360"/>
      </w:pPr>
      <w:rPr>
        <w:rFonts w:ascii="Symbol" w:hAnsi="Symbol" w:hint="default"/>
      </w:rPr>
    </w:lvl>
    <w:lvl w:ilvl="7" w:tplc="72A6C90A" w:tentative="1">
      <w:start w:val="1"/>
      <w:numFmt w:val="bullet"/>
      <w:lvlText w:val="o"/>
      <w:lvlJc w:val="left"/>
      <w:pPr>
        <w:tabs>
          <w:tab w:val="num" w:pos="5811"/>
        </w:tabs>
        <w:ind w:left="5811" w:hanging="360"/>
      </w:pPr>
      <w:rPr>
        <w:rFonts w:ascii="Courier New" w:hAnsi="Courier New" w:hint="default"/>
      </w:rPr>
    </w:lvl>
    <w:lvl w:ilvl="8" w:tplc="111A92B0" w:tentative="1">
      <w:start w:val="1"/>
      <w:numFmt w:val="bullet"/>
      <w:lvlText w:val=""/>
      <w:lvlJc w:val="left"/>
      <w:pPr>
        <w:tabs>
          <w:tab w:val="num" w:pos="6531"/>
        </w:tabs>
        <w:ind w:left="6531" w:hanging="360"/>
      </w:pPr>
      <w:rPr>
        <w:rFonts w:ascii="Wingdings" w:hAnsi="Wingdings" w:hint="default"/>
      </w:rPr>
    </w:lvl>
  </w:abstractNum>
  <w:abstractNum w:abstractNumId="2">
    <w:nsid w:val="50DF44D8"/>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3">
    <w:nsid w:val="53117215"/>
    <w:multiLevelType w:val="hybridMultilevel"/>
    <w:tmpl w:val="1CF68642"/>
    <w:lvl w:ilvl="0" w:tplc="4E1E5C40">
      <w:start w:val="1"/>
      <w:numFmt w:val="bullet"/>
      <w:pStyle w:val="JSEBodyCopyBullets"/>
      <w:lvlText w:val=""/>
      <w:lvlJc w:val="left"/>
      <w:pPr>
        <w:tabs>
          <w:tab w:val="num" w:pos="720"/>
        </w:tabs>
        <w:ind w:left="720" w:hanging="360"/>
      </w:pPr>
      <w:rPr>
        <w:rFonts w:ascii="Symbol" w:hAnsi="Symbol" w:hint="default"/>
      </w:rPr>
    </w:lvl>
    <w:lvl w:ilvl="1" w:tplc="5A0CD338" w:tentative="1">
      <w:start w:val="1"/>
      <w:numFmt w:val="bullet"/>
      <w:lvlText w:val="o"/>
      <w:lvlJc w:val="left"/>
      <w:pPr>
        <w:tabs>
          <w:tab w:val="num" w:pos="1440"/>
        </w:tabs>
        <w:ind w:left="1440" w:hanging="360"/>
      </w:pPr>
      <w:rPr>
        <w:rFonts w:ascii="Courier New" w:hAnsi="Courier New" w:hint="default"/>
      </w:rPr>
    </w:lvl>
    <w:lvl w:ilvl="2" w:tplc="BE86AB58" w:tentative="1">
      <w:start w:val="1"/>
      <w:numFmt w:val="bullet"/>
      <w:lvlText w:val=""/>
      <w:lvlJc w:val="left"/>
      <w:pPr>
        <w:tabs>
          <w:tab w:val="num" w:pos="2160"/>
        </w:tabs>
        <w:ind w:left="2160" w:hanging="360"/>
      </w:pPr>
      <w:rPr>
        <w:rFonts w:ascii="Wingdings" w:hAnsi="Wingdings" w:hint="default"/>
      </w:rPr>
    </w:lvl>
    <w:lvl w:ilvl="3" w:tplc="DC9018C2" w:tentative="1">
      <w:start w:val="1"/>
      <w:numFmt w:val="bullet"/>
      <w:lvlText w:val=""/>
      <w:lvlJc w:val="left"/>
      <w:pPr>
        <w:tabs>
          <w:tab w:val="num" w:pos="2880"/>
        </w:tabs>
        <w:ind w:left="2880" w:hanging="360"/>
      </w:pPr>
      <w:rPr>
        <w:rFonts w:ascii="Symbol" w:hAnsi="Symbol" w:hint="default"/>
      </w:rPr>
    </w:lvl>
    <w:lvl w:ilvl="4" w:tplc="255243F6" w:tentative="1">
      <w:start w:val="1"/>
      <w:numFmt w:val="bullet"/>
      <w:lvlText w:val="o"/>
      <w:lvlJc w:val="left"/>
      <w:pPr>
        <w:tabs>
          <w:tab w:val="num" w:pos="3600"/>
        </w:tabs>
        <w:ind w:left="3600" w:hanging="360"/>
      </w:pPr>
      <w:rPr>
        <w:rFonts w:ascii="Courier New" w:hAnsi="Courier New" w:hint="default"/>
      </w:rPr>
    </w:lvl>
    <w:lvl w:ilvl="5" w:tplc="883E39EE" w:tentative="1">
      <w:start w:val="1"/>
      <w:numFmt w:val="bullet"/>
      <w:lvlText w:val=""/>
      <w:lvlJc w:val="left"/>
      <w:pPr>
        <w:tabs>
          <w:tab w:val="num" w:pos="4320"/>
        </w:tabs>
        <w:ind w:left="4320" w:hanging="360"/>
      </w:pPr>
      <w:rPr>
        <w:rFonts w:ascii="Wingdings" w:hAnsi="Wingdings" w:hint="default"/>
      </w:rPr>
    </w:lvl>
    <w:lvl w:ilvl="6" w:tplc="D04C8852" w:tentative="1">
      <w:start w:val="1"/>
      <w:numFmt w:val="bullet"/>
      <w:lvlText w:val=""/>
      <w:lvlJc w:val="left"/>
      <w:pPr>
        <w:tabs>
          <w:tab w:val="num" w:pos="5040"/>
        </w:tabs>
        <w:ind w:left="5040" w:hanging="360"/>
      </w:pPr>
      <w:rPr>
        <w:rFonts w:ascii="Symbol" w:hAnsi="Symbol" w:hint="default"/>
      </w:rPr>
    </w:lvl>
    <w:lvl w:ilvl="7" w:tplc="30E880C8" w:tentative="1">
      <w:start w:val="1"/>
      <w:numFmt w:val="bullet"/>
      <w:lvlText w:val="o"/>
      <w:lvlJc w:val="left"/>
      <w:pPr>
        <w:tabs>
          <w:tab w:val="num" w:pos="5760"/>
        </w:tabs>
        <w:ind w:left="5760" w:hanging="360"/>
      </w:pPr>
      <w:rPr>
        <w:rFonts w:ascii="Courier New" w:hAnsi="Courier New" w:hint="default"/>
      </w:rPr>
    </w:lvl>
    <w:lvl w:ilvl="8" w:tplc="0B54168E" w:tentative="1">
      <w:start w:val="1"/>
      <w:numFmt w:val="bullet"/>
      <w:lvlText w:val=""/>
      <w:lvlJc w:val="left"/>
      <w:pPr>
        <w:tabs>
          <w:tab w:val="num" w:pos="6480"/>
        </w:tabs>
        <w:ind w:left="6480" w:hanging="360"/>
      </w:pPr>
      <w:rPr>
        <w:rFonts w:ascii="Wingdings" w:hAnsi="Wingdings" w:hint="default"/>
      </w:rPr>
    </w:lvl>
  </w:abstractNum>
  <w:abstractNum w:abstractNumId="4">
    <w:nsid w:val="551558D5"/>
    <w:multiLevelType w:val="singleLevel"/>
    <w:tmpl w:val="317CAEF2"/>
    <w:lvl w:ilvl="0">
      <w:start w:val="1"/>
      <w:numFmt w:val="bullet"/>
      <w:lvlText w:val=""/>
      <w:lvlJc w:val="left"/>
      <w:pPr>
        <w:tabs>
          <w:tab w:val="num" w:pos="360"/>
        </w:tabs>
        <w:ind w:left="360" w:hanging="360"/>
      </w:pPr>
      <w:rPr>
        <w:rFonts w:ascii="Symbol" w:hAnsi="Symbol" w:hint="default"/>
      </w:rPr>
    </w:lvl>
  </w:abstractNum>
  <w:abstractNum w:abstractNumId="5">
    <w:nsid w:val="619138FE"/>
    <w:multiLevelType w:val="singleLevel"/>
    <w:tmpl w:val="958CAC62"/>
    <w:lvl w:ilvl="0">
      <w:start w:val="1"/>
      <w:numFmt w:val="bullet"/>
      <w:lvlText w:val=""/>
      <w:lvlJc w:val="left"/>
      <w:pPr>
        <w:tabs>
          <w:tab w:val="num" w:pos="360"/>
        </w:tabs>
        <w:ind w:left="284" w:hanging="284"/>
      </w:pPr>
      <w:rPr>
        <w:rFonts w:ascii="Symbol" w:hAnsi="Symbol" w:hint="default"/>
      </w:rPr>
    </w:lvl>
  </w:abstractNum>
  <w:abstractNum w:abstractNumId="6">
    <w:nsid w:val="72847C7C"/>
    <w:multiLevelType w:val="hybridMultilevel"/>
    <w:tmpl w:val="CFBCE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5"/>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AlreadySaved" w:val="0"/>
  </w:docVars>
  <w:rsids>
    <w:rsidRoot w:val="002E6BF0"/>
    <w:rsid w:val="000005D6"/>
    <w:rsid w:val="00005ABD"/>
    <w:rsid w:val="00005D5F"/>
    <w:rsid w:val="00005E65"/>
    <w:rsid w:val="0000728D"/>
    <w:rsid w:val="00010D3E"/>
    <w:rsid w:val="00013B1F"/>
    <w:rsid w:val="0002046A"/>
    <w:rsid w:val="00022F45"/>
    <w:rsid w:val="00023224"/>
    <w:rsid w:val="0002546C"/>
    <w:rsid w:val="00033FF2"/>
    <w:rsid w:val="00034B02"/>
    <w:rsid w:val="000555D7"/>
    <w:rsid w:val="00055D9B"/>
    <w:rsid w:val="00056347"/>
    <w:rsid w:val="0006051A"/>
    <w:rsid w:val="00063087"/>
    <w:rsid w:val="000712A0"/>
    <w:rsid w:val="000903E9"/>
    <w:rsid w:val="00094E4F"/>
    <w:rsid w:val="000A16A0"/>
    <w:rsid w:val="000A2676"/>
    <w:rsid w:val="000A4D69"/>
    <w:rsid w:val="000B20DB"/>
    <w:rsid w:val="000B4AD4"/>
    <w:rsid w:val="000D0367"/>
    <w:rsid w:val="000D2943"/>
    <w:rsid w:val="000D4CC3"/>
    <w:rsid w:val="000D4DCB"/>
    <w:rsid w:val="000E219A"/>
    <w:rsid w:val="000E5A2A"/>
    <w:rsid w:val="000E7609"/>
    <w:rsid w:val="001063BB"/>
    <w:rsid w:val="0011333F"/>
    <w:rsid w:val="00122B9C"/>
    <w:rsid w:val="00124F12"/>
    <w:rsid w:val="00125D31"/>
    <w:rsid w:val="00127F88"/>
    <w:rsid w:val="00132FB0"/>
    <w:rsid w:val="00136480"/>
    <w:rsid w:val="001415CE"/>
    <w:rsid w:val="00141741"/>
    <w:rsid w:val="00144640"/>
    <w:rsid w:val="00145967"/>
    <w:rsid w:val="0015160D"/>
    <w:rsid w:val="0015338D"/>
    <w:rsid w:val="001669F8"/>
    <w:rsid w:val="00166E91"/>
    <w:rsid w:val="00171CD0"/>
    <w:rsid w:val="0017440B"/>
    <w:rsid w:val="00190583"/>
    <w:rsid w:val="0019507A"/>
    <w:rsid w:val="0019748E"/>
    <w:rsid w:val="001B1841"/>
    <w:rsid w:val="001B5274"/>
    <w:rsid w:val="001C485E"/>
    <w:rsid w:val="001D60C1"/>
    <w:rsid w:val="001E7475"/>
    <w:rsid w:val="002110B0"/>
    <w:rsid w:val="002164CA"/>
    <w:rsid w:val="00222736"/>
    <w:rsid w:val="002310FB"/>
    <w:rsid w:val="002429D4"/>
    <w:rsid w:val="00244C99"/>
    <w:rsid w:val="00245C4C"/>
    <w:rsid w:val="002504BB"/>
    <w:rsid w:val="002519E0"/>
    <w:rsid w:val="002536A3"/>
    <w:rsid w:val="00260C55"/>
    <w:rsid w:val="0026353A"/>
    <w:rsid w:val="002645B0"/>
    <w:rsid w:val="00265A3D"/>
    <w:rsid w:val="00267880"/>
    <w:rsid w:val="002708E9"/>
    <w:rsid w:val="00272072"/>
    <w:rsid w:val="002740EF"/>
    <w:rsid w:val="002912EF"/>
    <w:rsid w:val="00292325"/>
    <w:rsid w:val="002929A4"/>
    <w:rsid w:val="002933BA"/>
    <w:rsid w:val="002A515A"/>
    <w:rsid w:val="002C3CA2"/>
    <w:rsid w:val="002C62CE"/>
    <w:rsid w:val="002E6BF0"/>
    <w:rsid w:val="002E70B9"/>
    <w:rsid w:val="003023E7"/>
    <w:rsid w:val="00302CC5"/>
    <w:rsid w:val="00324BB6"/>
    <w:rsid w:val="00325F46"/>
    <w:rsid w:val="00333D4A"/>
    <w:rsid w:val="00334D7B"/>
    <w:rsid w:val="00337D65"/>
    <w:rsid w:val="003432DD"/>
    <w:rsid w:val="00346A50"/>
    <w:rsid w:val="003470CB"/>
    <w:rsid w:val="00350F9A"/>
    <w:rsid w:val="00353AC0"/>
    <w:rsid w:val="00353ECC"/>
    <w:rsid w:val="00354510"/>
    <w:rsid w:val="00355FE4"/>
    <w:rsid w:val="00365A75"/>
    <w:rsid w:val="00372915"/>
    <w:rsid w:val="00374FE5"/>
    <w:rsid w:val="00377A7F"/>
    <w:rsid w:val="0038447E"/>
    <w:rsid w:val="0038500A"/>
    <w:rsid w:val="003904A7"/>
    <w:rsid w:val="0039189F"/>
    <w:rsid w:val="00392528"/>
    <w:rsid w:val="00393A29"/>
    <w:rsid w:val="00394C0B"/>
    <w:rsid w:val="00395215"/>
    <w:rsid w:val="0039728B"/>
    <w:rsid w:val="003A0720"/>
    <w:rsid w:val="003A755F"/>
    <w:rsid w:val="003B5942"/>
    <w:rsid w:val="003B68A4"/>
    <w:rsid w:val="003C198A"/>
    <w:rsid w:val="003C248C"/>
    <w:rsid w:val="003D416F"/>
    <w:rsid w:val="003D6497"/>
    <w:rsid w:val="003D7ED3"/>
    <w:rsid w:val="003D7FA0"/>
    <w:rsid w:val="003E59CB"/>
    <w:rsid w:val="003F0BDB"/>
    <w:rsid w:val="003F2392"/>
    <w:rsid w:val="003F6B9F"/>
    <w:rsid w:val="004014E1"/>
    <w:rsid w:val="00416A9B"/>
    <w:rsid w:val="00426114"/>
    <w:rsid w:val="00431A28"/>
    <w:rsid w:val="00442867"/>
    <w:rsid w:val="00444500"/>
    <w:rsid w:val="00461550"/>
    <w:rsid w:val="004715A1"/>
    <w:rsid w:val="00471ACB"/>
    <w:rsid w:val="0047767B"/>
    <w:rsid w:val="004803F9"/>
    <w:rsid w:val="00485C82"/>
    <w:rsid w:val="004861BE"/>
    <w:rsid w:val="00496264"/>
    <w:rsid w:val="0049658B"/>
    <w:rsid w:val="004970C1"/>
    <w:rsid w:val="004A5288"/>
    <w:rsid w:val="004B1B95"/>
    <w:rsid w:val="004B261A"/>
    <w:rsid w:val="004B2746"/>
    <w:rsid w:val="004B72B8"/>
    <w:rsid w:val="004D1542"/>
    <w:rsid w:val="004D2C5B"/>
    <w:rsid w:val="004E1EE0"/>
    <w:rsid w:val="004E2246"/>
    <w:rsid w:val="004E300A"/>
    <w:rsid w:val="004E36A5"/>
    <w:rsid w:val="004E71D5"/>
    <w:rsid w:val="004F45A8"/>
    <w:rsid w:val="004F6C40"/>
    <w:rsid w:val="00501D91"/>
    <w:rsid w:val="005121B1"/>
    <w:rsid w:val="00512B06"/>
    <w:rsid w:val="00515E9B"/>
    <w:rsid w:val="00521D70"/>
    <w:rsid w:val="00523145"/>
    <w:rsid w:val="00530C2B"/>
    <w:rsid w:val="00533FB1"/>
    <w:rsid w:val="00534047"/>
    <w:rsid w:val="00535560"/>
    <w:rsid w:val="00544ADF"/>
    <w:rsid w:val="00547A16"/>
    <w:rsid w:val="00554B6B"/>
    <w:rsid w:val="00554E24"/>
    <w:rsid w:val="00557F27"/>
    <w:rsid w:val="00563958"/>
    <w:rsid w:val="00564250"/>
    <w:rsid w:val="005646B6"/>
    <w:rsid w:val="005651F4"/>
    <w:rsid w:val="00570F91"/>
    <w:rsid w:val="005716BB"/>
    <w:rsid w:val="005749DC"/>
    <w:rsid w:val="00580656"/>
    <w:rsid w:val="00585909"/>
    <w:rsid w:val="005908DE"/>
    <w:rsid w:val="005A28EB"/>
    <w:rsid w:val="005A2F49"/>
    <w:rsid w:val="005A3583"/>
    <w:rsid w:val="005A78B3"/>
    <w:rsid w:val="005B2C23"/>
    <w:rsid w:val="005B4332"/>
    <w:rsid w:val="005C0830"/>
    <w:rsid w:val="005C5997"/>
    <w:rsid w:val="005D0799"/>
    <w:rsid w:val="005D2AAA"/>
    <w:rsid w:val="005E34AE"/>
    <w:rsid w:val="005E36DF"/>
    <w:rsid w:val="005F643C"/>
    <w:rsid w:val="005F6EEA"/>
    <w:rsid w:val="005F75DB"/>
    <w:rsid w:val="005F792E"/>
    <w:rsid w:val="005F7B4A"/>
    <w:rsid w:val="00610144"/>
    <w:rsid w:val="00611A25"/>
    <w:rsid w:val="006141D1"/>
    <w:rsid w:val="00626622"/>
    <w:rsid w:val="00634653"/>
    <w:rsid w:val="0063490E"/>
    <w:rsid w:val="00634E10"/>
    <w:rsid w:val="00637A16"/>
    <w:rsid w:val="00640E6D"/>
    <w:rsid w:val="00644277"/>
    <w:rsid w:val="00646E1D"/>
    <w:rsid w:val="00650B30"/>
    <w:rsid w:val="00650E7A"/>
    <w:rsid w:val="0065340D"/>
    <w:rsid w:val="00654DAC"/>
    <w:rsid w:val="006558A8"/>
    <w:rsid w:val="0065651E"/>
    <w:rsid w:val="00657397"/>
    <w:rsid w:val="00672215"/>
    <w:rsid w:val="0067642B"/>
    <w:rsid w:val="00677EF2"/>
    <w:rsid w:val="006835AC"/>
    <w:rsid w:val="0068364C"/>
    <w:rsid w:val="0068753C"/>
    <w:rsid w:val="0069722F"/>
    <w:rsid w:val="006A675C"/>
    <w:rsid w:val="006B0389"/>
    <w:rsid w:val="006B581D"/>
    <w:rsid w:val="006B6F82"/>
    <w:rsid w:val="006B7C7A"/>
    <w:rsid w:val="006C2F7D"/>
    <w:rsid w:val="006C4696"/>
    <w:rsid w:val="006C5603"/>
    <w:rsid w:val="006C60CE"/>
    <w:rsid w:val="006C7415"/>
    <w:rsid w:val="006D348E"/>
    <w:rsid w:val="006D3D34"/>
    <w:rsid w:val="0070241A"/>
    <w:rsid w:val="0070713D"/>
    <w:rsid w:val="00714D63"/>
    <w:rsid w:val="00720285"/>
    <w:rsid w:val="00721CA9"/>
    <w:rsid w:val="007248C0"/>
    <w:rsid w:val="00726F5D"/>
    <w:rsid w:val="0072714C"/>
    <w:rsid w:val="007322D5"/>
    <w:rsid w:val="00732D95"/>
    <w:rsid w:val="007350C5"/>
    <w:rsid w:val="00745A27"/>
    <w:rsid w:val="00747F29"/>
    <w:rsid w:val="00752B56"/>
    <w:rsid w:val="007644F2"/>
    <w:rsid w:val="00777E52"/>
    <w:rsid w:val="0078001D"/>
    <w:rsid w:val="00790BAF"/>
    <w:rsid w:val="00792C5C"/>
    <w:rsid w:val="007A082D"/>
    <w:rsid w:val="007A20A2"/>
    <w:rsid w:val="007A581D"/>
    <w:rsid w:val="007A6686"/>
    <w:rsid w:val="007A71D6"/>
    <w:rsid w:val="007A76EF"/>
    <w:rsid w:val="007B5D62"/>
    <w:rsid w:val="007C1436"/>
    <w:rsid w:val="007C6C12"/>
    <w:rsid w:val="007C7AF6"/>
    <w:rsid w:val="007D21B1"/>
    <w:rsid w:val="007D62C4"/>
    <w:rsid w:val="007E1EA4"/>
    <w:rsid w:val="007F3B26"/>
    <w:rsid w:val="007F3B30"/>
    <w:rsid w:val="00802614"/>
    <w:rsid w:val="00805ED0"/>
    <w:rsid w:val="00806B5B"/>
    <w:rsid w:val="0081661F"/>
    <w:rsid w:val="008249BD"/>
    <w:rsid w:val="00825060"/>
    <w:rsid w:val="00834C85"/>
    <w:rsid w:val="0083583F"/>
    <w:rsid w:val="008402B0"/>
    <w:rsid w:val="00841519"/>
    <w:rsid w:val="008471E9"/>
    <w:rsid w:val="008613FE"/>
    <w:rsid w:val="00861EBE"/>
    <w:rsid w:val="00866D23"/>
    <w:rsid w:val="00866F2B"/>
    <w:rsid w:val="00872C0B"/>
    <w:rsid w:val="00875716"/>
    <w:rsid w:val="00880DAE"/>
    <w:rsid w:val="00891C05"/>
    <w:rsid w:val="00895EF6"/>
    <w:rsid w:val="008C0BA3"/>
    <w:rsid w:val="008C1F82"/>
    <w:rsid w:val="008C4F3F"/>
    <w:rsid w:val="008C7F5C"/>
    <w:rsid w:val="0090141A"/>
    <w:rsid w:val="00903408"/>
    <w:rsid w:val="00907643"/>
    <w:rsid w:val="00915FA7"/>
    <w:rsid w:val="0093192A"/>
    <w:rsid w:val="009327B7"/>
    <w:rsid w:val="00933691"/>
    <w:rsid w:val="00934763"/>
    <w:rsid w:val="00936353"/>
    <w:rsid w:val="00942462"/>
    <w:rsid w:val="00945331"/>
    <w:rsid w:val="00947EBC"/>
    <w:rsid w:val="00953712"/>
    <w:rsid w:val="00953961"/>
    <w:rsid w:val="0096573C"/>
    <w:rsid w:val="00970ECB"/>
    <w:rsid w:val="00976CDB"/>
    <w:rsid w:val="0097794B"/>
    <w:rsid w:val="00984BB8"/>
    <w:rsid w:val="009902D5"/>
    <w:rsid w:val="009904FF"/>
    <w:rsid w:val="00990DF5"/>
    <w:rsid w:val="009958AB"/>
    <w:rsid w:val="009A0F59"/>
    <w:rsid w:val="009A3601"/>
    <w:rsid w:val="009A5902"/>
    <w:rsid w:val="009B0860"/>
    <w:rsid w:val="009B4E99"/>
    <w:rsid w:val="009B54D5"/>
    <w:rsid w:val="009B5F4E"/>
    <w:rsid w:val="009B6051"/>
    <w:rsid w:val="009C5545"/>
    <w:rsid w:val="009C604E"/>
    <w:rsid w:val="009D596E"/>
    <w:rsid w:val="009E36B0"/>
    <w:rsid w:val="009F66C4"/>
    <w:rsid w:val="009F7B19"/>
    <w:rsid w:val="00A012C0"/>
    <w:rsid w:val="00A1340B"/>
    <w:rsid w:val="00A152BA"/>
    <w:rsid w:val="00A21A96"/>
    <w:rsid w:val="00A22AC8"/>
    <w:rsid w:val="00A235FD"/>
    <w:rsid w:val="00A241AB"/>
    <w:rsid w:val="00A2649B"/>
    <w:rsid w:val="00A307C0"/>
    <w:rsid w:val="00A43C1A"/>
    <w:rsid w:val="00A54569"/>
    <w:rsid w:val="00A54A35"/>
    <w:rsid w:val="00A63618"/>
    <w:rsid w:val="00A67549"/>
    <w:rsid w:val="00A70821"/>
    <w:rsid w:val="00A71245"/>
    <w:rsid w:val="00A737C8"/>
    <w:rsid w:val="00A73F87"/>
    <w:rsid w:val="00A7648E"/>
    <w:rsid w:val="00A81A9C"/>
    <w:rsid w:val="00A83BE7"/>
    <w:rsid w:val="00A853F8"/>
    <w:rsid w:val="00A920E2"/>
    <w:rsid w:val="00A967E4"/>
    <w:rsid w:val="00A96E26"/>
    <w:rsid w:val="00A97834"/>
    <w:rsid w:val="00AA31CA"/>
    <w:rsid w:val="00AB0497"/>
    <w:rsid w:val="00AB24B4"/>
    <w:rsid w:val="00AB24F2"/>
    <w:rsid w:val="00AB4857"/>
    <w:rsid w:val="00AB6B55"/>
    <w:rsid w:val="00AB6FF8"/>
    <w:rsid w:val="00AC1941"/>
    <w:rsid w:val="00AC31D9"/>
    <w:rsid w:val="00AD65A3"/>
    <w:rsid w:val="00AE30FE"/>
    <w:rsid w:val="00AF0E74"/>
    <w:rsid w:val="00AF119E"/>
    <w:rsid w:val="00B01BB9"/>
    <w:rsid w:val="00B020B7"/>
    <w:rsid w:val="00B15892"/>
    <w:rsid w:val="00B171DD"/>
    <w:rsid w:val="00B209AA"/>
    <w:rsid w:val="00B270F7"/>
    <w:rsid w:val="00B41E9C"/>
    <w:rsid w:val="00B426A1"/>
    <w:rsid w:val="00B44AAF"/>
    <w:rsid w:val="00B519BC"/>
    <w:rsid w:val="00B61EDF"/>
    <w:rsid w:val="00B703DC"/>
    <w:rsid w:val="00B72A68"/>
    <w:rsid w:val="00B74F49"/>
    <w:rsid w:val="00B75E5C"/>
    <w:rsid w:val="00B81F6E"/>
    <w:rsid w:val="00B858AB"/>
    <w:rsid w:val="00B86B52"/>
    <w:rsid w:val="00B9022B"/>
    <w:rsid w:val="00B90BC3"/>
    <w:rsid w:val="00B93827"/>
    <w:rsid w:val="00BB0270"/>
    <w:rsid w:val="00BB2B88"/>
    <w:rsid w:val="00BB484F"/>
    <w:rsid w:val="00BB5129"/>
    <w:rsid w:val="00BC1277"/>
    <w:rsid w:val="00BC73E8"/>
    <w:rsid w:val="00BD0186"/>
    <w:rsid w:val="00BD2E91"/>
    <w:rsid w:val="00BD5EA2"/>
    <w:rsid w:val="00BD6FA7"/>
    <w:rsid w:val="00BD7052"/>
    <w:rsid w:val="00BE31BA"/>
    <w:rsid w:val="00BE4B0D"/>
    <w:rsid w:val="00BE6382"/>
    <w:rsid w:val="00BF0528"/>
    <w:rsid w:val="00BF1523"/>
    <w:rsid w:val="00BF349A"/>
    <w:rsid w:val="00C005D5"/>
    <w:rsid w:val="00C06D31"/>
    <w:rsid w:val="00C243D3"/>
    <w:rsid w:val="00C253D9"/>
    <w:rsid w:val="00C27FC9"/>
    <w:rsid w:val="00C51394"/>
    <w:rsid w:val="00C53598"/>
    <w:rsid w:val="00C56510"/>
    <w:rsid w:val="00C65F18"/>
    <w:rsid w:val="00C66C46"/>
    <w:rsid w:val="00C70A81"/>
    <w:rsid w:val="00C723AB"/>
    <w:rsid w:val="00C723BE"/>
    <w:rsid w:val="00C737D8"/>
    <w:rsid w:val="00C77DE3"/>
    <w:rsid w:val="00C816A0"/>
    <w:rsid w:val="00C86240"/>
    <w:rsid w:val="00C9245D"/>
    <w:rsid w:val="00C94EA6"/>
    <w:rsid w:val="00CA1112"/>
    <w:rsid w:val="00CA1C67"/>
    <w:rsid w:val="00CA3F48"/>
    <w:rsid w:val="00CA3F5F"/>
    <w:rsid w:val="00CB0AF9"/>
    <w:rsid w:val="00CB1128"/>
    <w:rsid w:val="00CB3D47"/>
    <w:rsid w:val="00CC02AA"/>
    <w:rsid w:val="00CC7197"/>
    <w:rsid w:val="00CC7D05"/>
    <w:rsid w:val="00CE20C0"/>
    <w:rsid w:val="00CE5F0C"/>
    <w:rsid w:val="00CF17A6"/>
    <w:rsid w:val="00CF1B75"/>
    <w:rsid w:val="00CF596E"/>
    <w:rsid w:val="00D00588"/>
    <w:rsid w:val="00D0259E"/>
    <w:rsid w:val="00D04881"/>
    <w:rsid w:val="00D049D3"/>
    <w:rsid w:val="00D114D0"/>
    <w:rsid w:val="00D244FA"/>
    <w:rsid w:val="00D33FC1"/>
    <w:rsid w:val="00D46F4A"/>
    <w:rsid w:val="00D51500"/>
    <w:rsid w:val="00D52DD8"/>
    <w:rsid w:val="00D60F1E"/>
    <w:rsid w:val="00D61F92"/>
    <w:rsid w:val="00D670F3"/>
    <w:rsid w:val="00D85A85"/>
    <w:rsid w:val="00D94306"/>
    <w:rsid w:val="00D946DB"/>
    <w:rsid w:val="00D95D34"/>
    <w:rsid w:val="00DA0F81"/>
    <w:rsid w:val="00DB0C41"/>
    <w:rsid w:val="00DB0E6F"/>
    <w:rsid w:val="00DB4494"/>
    <w:rsid w:val="00DC6D4A"/>
    <w:rsid w:val="00DD030D"/>
    <w:rsid w:val="00DD36C8"/>
    <w:rsid w:val="00DE6CDB"/>
    <w:rsid w:val="00DF08B5"/>
    <w:rsid w:val="00DF4A79"/>
    <w:rsid w:val="00DF78FB"/>
    <w:rsid w:val="00DF79BE"/>
    <w:rsid w:val="00E03BDD"/>
    <w:rsid w:val="00E073F4"/>
    <w:rsid w:val="00E12E36"/>
    <w:rsid w:val="00E17842"/>
    <w:rsid w:val="00E253CC"/>
    <w:rsid w:val="00E2620D"/>
    <w:rsid w:val="00E34D4E"/>
    <w:rsid w:val="00E35CD6"/>
    <w:rsid w:val="00E442E8"/>
    <w:rsid w:val="00E45AAA"/>
    <w:rsid w:val="00E50C0D"/>
    <w:rsid w:val="00E53219"/>
    <w:rsid w:val="00E545A4"/>
    <w:rsid w:val="00E570FA"/>
    <w:rsid w:val="00E6127E"/>
    <w:rsid w:val="00E65456"/>
    <w:rsid w:val="00E663F2"/>
    <w:rsid w:val="00E66A8F"/>
    <w:rsid w:val="00E67B2D"/>
    <w:rsid w:val="00E71DCA"/>
    <w:rsid w:val="00E72F12"/>
    <w:rsid w:val="00E73603"/>
    <w:rsid w:val="00E901E5"/>
    <w:rsid w:val="00E902CA"/>
    <w:rsid w:val="00EB1594"/>
    <w:rsid w:val="00EB68BC"/>
    <w:rsid w:val="00EB74DD"/>
    <w:rsid w:val="00EC46FB"/>
    <w:rsid w:val="00EC65FF"/>
    <w:rsid w:val="00ED0ACC"/>
    <w:rsid w:val="00ED3875"/>
    <w:rsid w:val="00ED7F68"/>
    <w:rsid w:val="00EE5F9D"/>
    <w:rsid w:val="00EF0387"/>
    <w:rsid w:val="00EF6146"/>
    <w:rsid w:val="00F12D54"/>
    <w:rsid w:val="00F15251"/>
    <w:rsid w:val="00F22775"/>
    <w:rsid w:val="00F25883"/>
    <w:rsid w:val="00F27221"/>
    <w:rsid w:val="00F32B8A"/>
    <w:rsid w:val="00F40425"/>
    <w:rsid w:val="00F4362E"/>
    <w:rsid w:val="00F45B8F"/>
    <w:rsid w:val="00F52D6D"/>
    <w:rsid w:val="00F5402F"/>
    <w:rsid w:val="00F545A9"/>
    <w:rsid w:val="00F600EF"/>
    <w:rsid w:val="00F6015C"/>
    <w:rsid w:val="00F607E2"/>
    <w:rsid w:val="00F60E1E"/>
    <w:rsid w:val="00F65191"/>
    <w:rsid w:val="00F737FE"/>
    <w:rsid w:val="00F823C6"/>
    <w:rsid w:val="00F84AE1"/>
    <w:rsid w:val="00F84B90"/>
    <w:rsid w:val="00F9742D"/>
    <w:rsid w:val="00FA2FA5"/>
    <w:rsid w:val="00FA6950"/>
    <w:rsid w:val="00FB2F7A"/>
    <w:rsid w:val="00FB6B67"/>
    <w:rsid w:val="00FC2E40"/>
    <w:rsid w:val="00FC64F9"/>
    <w:rsid w:val="00FC6663"/>
    <w:rsid w:val="00FC77F1"/>
    <w:rsid w:val="00FD2B73"/>
    <w:rsid w:val="00FE1248"/>
    <w:rsid w:val="00FE694D"/>
    <w:rsid w:val="00FF3BD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41AB"/>
    <w:pPr>
      <w:spacing w:line="312" w:lineRule="auto"/>
    </w:pPr>
    <w:rPr>
      <w:rFonts w:ascii="Arial" w:hAnsi="Arial"/>
      <w:lang w:val="en-US" w:eastAsia="en-US"/>
    </w:rPr>
  </w:style>
  <w:style w:type="paragraph" w:styleId="Heading1">
    <w:name w:val="heading 1"/>
    <w:basedOn w:val="Normal"/>
    <w:next w:val="Normal"/>
    <w:qFormat/>
    <w:rsid w:val="00EB68BC"/>
    <w:pPr>
      <w:keepNext/>
      <w:widowControl w:val="0"/>
      <w:tabs>
        <w:tab w:val="left" w:pos="3084"/>
        <w:tab w:val="left" w:pos="9656"/>
      </w:tabs>
      <w:autoSpaceDE w:val="0"/>
      <w:autoSpaceDN w:val="0"/>
      <w:adjustRightInd w:val="0"/>
      <w:spacing w:before="240" w:after="120" w:line="220" w:lineRule="exact"/>
      <w:ind w:right="-142"/>
      <w:jc w:val="both"/>
      <w:outlineLvl w:val="0"/>
    </w:pPr>
    <w:rPr>
      <w:rFonts w:eastAsia="Times New Roman"/>
      <w:b/>
      <w:color w:val="000000"/>
      <w:sz w:val="28"/>
    </w:rPr>
  </w:style>
  <w:style w:type="paragraph" w:styleId="Heading2">
    <w:name w:val="heading 2"/>
    <w:basedOn w:val="Normal"/>
    <w:next w:val="Normal"/>
    <w:qFormat/>
    <w:rsid w:val="00EB68BC"/>
    <w:pPr>
      <w:keepNext/>
      <w:widowControl w:val="0"/>
      <w:autoSpaceDE w:val="0"/>
      <w:autoSpaceDN w:val="0"/>
      <w:adjustRightInd w:val="0"/>
      <w:spacing w:before="240" w:after="120" w:line="212" w:lineRule="exact"/>
      <w:ind w:right="369"/>
      <w:jc w:val="both"/>
      <w:outlineLvl w:val="1"/>
    </w:pPr>
    <w:rPr>
      <w:rFonts w:eastAsia="Times New Roman"/>
      <w:b/>
      <w:color w:val="000000"/>
      <w:sz w:val="24"/>
    </w:rPr>
  </w:style>
  <w:style w:type="paragraph" w:styleId="Heading3">
    <w:name w:val="heading 3"/>
    <w:basedOn w:val="Normal"/>
    <w:next w:val="Normal"/>
    <w:qFormat/>
    <w:rsid w:val="00EB68BC"/>
    <w:pPr>
      <w:keepNext/>
      <w:widowControl w:val="0"/>
      <w:autoSpaceDE w:val="0"/>
      <w:autoSpaceDN w:val="0"/>
      <w:adjustRightInd w:val="0"/>
      <w:spacing w:before="240" w:after="120" w:line="212" w:lineRule="exact"/>
      <w:ind w:right="369"/>
      <w:jc w:val="both"/>
      <w:outlineLvl w:val="2"/>
    </w:pPr>
    <w:rPr>
      <w:rFonts w:eastAsia="Times New Roman"/>
      <w:b/>
      <w:color w:val="000000"/>
      <w:sz w:val="22"/>
    </w:rPr>
  </w:style>
  <w:style w:type="paragraph" w:styleId="Heading4">
    <w:name w:val="heading 4"/>
    <w:basedOn w:val="Normal"/>
    <w:next w:val="Normal"/>
    <w:qFormat/>
    <w:rsid w:val="00334D7B"/>
    <w:pPr>
      <w:keepNext/>
      <w:outlineLvl w:val="3"/>
    </w:pPr>
    <w:rPr>
      <w:b/>
    </w:rPr>
  </w:style>
  <w:style w:type="paragraph" w:styleId="Heading5">
    <w:name w:val="heading 5"/>
    <w:basedOn w:val="Normal"/>
    <w:next w:val="Normal"/>
    <w:qFormat/>
    <w:rsid w:val="00334D7B"/>
    <w:pPr>
      <w:keepNext/>
      <w:jc w:val="right"/>
      <w:outlineLvl w:val="4"/>
    </w:pPr>
    <w:rPr>
      <w:b/>
    </w:rPr>
  </w:style>
  <w:style w:type="paragraph" w:styleId="Heading6">
    <w:name w:val="heading 6"/>
    <w:basedOn w:val="Normal"/>
    <w:next w:val="Normal"/>
    <w:qFormat/>
    <w:rsid w:val="00334D7B"/>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SEBodyCopyArial10ptRoman">
    <w:name w:val="JSE Body Copy Arial 10pt Roman"/>
    <w:basedOn w:val="Normal"/>
    <w:rsid w:val="00334D7B"/>
    <w:pPr>
      <w:tabs>
        <w:tab w:val="left" w:pos="568"/>
      </w:tabs>
      <w:jc w:val="both"/>
    </w:pPr>
  </w:style>
  <w:style w:type="paragraph" w:customStyle="1" w:styleId="JSEBodyCopyArial10ptBoldRight">
    <w:name w:val="JSE Body Copy Arial 10pt Bold Right"/>
    <w:basedOn w:val="Heading5"/>
    <w:rsid w:val="00334D7B"/>
  </w:style>
  <w:style w:type="paragraph" w:customStyle="1" w:styleId="JSESubjectLine10ptBoldLeft">
    <w:name w:val="JSE Subject Line 10pt Bold Left"/>
    <w:basedOn w:val="Heading6"/>
    <w:rsid w:val="00334D7B"/>
    <w:pPr>
      <w:jc w:val="both"/>
    </w:pPr>
  </w:style>
  <w:style w:type="paragraph" w:customStyle="1" w:styleId="JSEDocversion">
    <w:name w:val="JSE Doc version"/>
    <w:basedOn w:val="JSEBodyCopyArial10ptRoman"/>
    <w:rsid w:val="00334D7B"/>
    <w:pPr>
      <w:jc w:val="right"/>
    </w:pPr>
    <w:rPr>
      <w:sz w:val="13"/>
    </w:rPr>
  </w:style>
  <w:style w:type="paragraph" w:customStyle="1" w:styleId="JSEBodyCopyBullets">
    <w:name w:val="JSE Body Copy Bullets"/>
    <w:basedOn w:val="JSEBodyCopyArial10ptRoman"/>
    <w:rsid w:val="00334D7B"/>
    <w:pPr>
      <w:numPr>
        <w:numId w:val="6"/>
      </w:numPr>
      <w:tabs>
        <w:tab w:val="clear" w:pos="720"/>
        <w:tab w:val="num" w:pos="0"/>
      </w:tabs>
      <w:ind w:left="284" w:hanging="284"/>
    </w:pPr>
  </w:style>
  <w:style w:type="paragraph" w:customStyle="1" w:styleId="JSEBodyCopyArial10ptBoldLeft">
    <w:name w:val="JSE Body Copy Arial 10pt Bold Left"/>
    <w:basedOn w:val="JSEBodyCopyArial10ptBoldRight"/>
    <w:rsid w:val="00334D7B"/>
    <w:pPr>
      <w:jc w:val="left"/>
    </w:pPr>
  </w:style>
  <w:style w:type="paragraph" w:styleId="Footer">
    <w:name w:val="footer"/>
    <w:basedOn w:val="Normal"/>
    <w:rsid w:val="00334D7B"/>
    <w:pPr>
      <w:tabs>
        <w:tab w:val="center" w:pos="4320"/>
        <w:tab w:val="right" w:pos="8640"/>
      </w:tabs>
    </w:pPr>
  </w:style>
  <w:style w:type="paragraph" w:styleId="BodyTextIndent3">
    <w:name w:val="Body Text Indent 3"/>
    <w:basedOn w:val="Normal"/>
    <w:rsid w:val="00334D7B"/>
    <w:pPr>
      <w:spacing w:after="120"/>
      <w:ind w:left="346"/>
      <w:jc w:val="both"/>
    </w:pPr>
    <w:rPr>
      <w:rFonts w:eastAsia="Times New Roman"/>
      <w:color w:val="000000"/>
      <w:lang w:val="en-AU"/>
    </w:rPr>
  </w:style>
  <w:style w:type="paragraph" w:styleId="BodyText">
    <w:name w:val="Body Text"/>
    <w:basedOn w:val="Normal"/>
    <w:rsid w:val="00334D7B"/>
    <w:pPr>
      <w:spacing w:before="120" w:after="120"/>
      <w:ind w:right="119"/>
      <w:jc w:val="both"/>
    </w:pPr>
    <w:rPr>
      <w:rFonts w:eastAsia="Times New Roman"/>
      <w:lang w:val="en-AU"/>
    </w:rPr>
  </w:style>
  <w:style w:type="paragraph" w:styleId="BodyText2">
    <w:name w:val="Body Text 2"/>
    <w:basedOn w:val="Normal"/>
    <w:rsid w:val="00334D7B"/>
    <w:pPr>
      <w:spacing w:before="120"/>
      <w:ind w:right="117"/>
      <w:jc w:val="both"/>
    </w:pPr>
    <w:rPr>
      <w:rFonts w:eastAsia="Times New Roman"/>
      <w:color w:val="000000"/>
      <w:lang w:val="en-AU"/>
    </w:rPr>
  </w:style>
  <w:style w:type="paragraph" w:styleId="BodyText3">
    <w:name w:val="Body Text 3"/>
    <w:basedOn w:val="Normal"/>
    <w:rsid w:val="00334D7B"/>
    <w:pPr>
      <w:spacing w:before="120"/>
      <w:ind w:right="119"/>
      <w:jc w:val="both"/>
    </w:pPr>
    <w:rPr>
      <w:rFonts w:eastAsia="Times New Roman"/>
      <w:color w:val="000000"/>
      <w:lang w:val="en-AU"/>
    </w:rPr>
  </w:style>
  <w:style w:type="paragraph" w:styleId="BodyTextIndent">
    <w:name w:val="Body Text Indent"/>
    <w:basedOn w:val="Normal"/>
    <w:rsid w:val="00334D7B"/>
    <w:pPr>
      <w:spacing w:after="120"/>
      <w:ind w:left="360"/>
    </w:pPr>
  </w:style>
  <w:style w:type="paragraph" w:styleId="BalloonText">
    <w:name w:val="Balloon Text"/>
    <w:basedOn w:val="Normal"/>
    <w:semiHidden/>
    <w:rsid w:val="00B90BC3"/>
    <w:rPr>
      <w:rFonts w:ascii="Tahoma" w:hAnsi="Tahoma" w:cs="Tahoma"/>
      <w:sz w:val="16"/>
      <w:szCs w:val="16"/>
    </w:rPr>
  </w:style>
  <w:style w:type="paragraph" w:customStyle="1" w:styleId="DMSLINEX2">
    <w:name w:val="DMSLINEX2"/>
    <w:basedOn w:val="Normal"/>
    <w:rsid w:val="007F3B26"/>
    <w:pPr>
      <w:spacing w:line="480" w:lineRule="auto"/>
      <w:jc w:val="both"/>
    </w:pPr>
    <w:rPr>
      <w:rFonts w:eastAsia="Times New Roman"/>
      <w:lang w:val="en-ZA"/>
    </w:rPr>
  </w:style>
  <w:style w:type="table" w:styleId="TableGrid">
    <w:name w:val="Table Grid"/>
    <w:basedOn w:val="TableNormal"/>
    <w:rsid w:val="00BF0528"/>
    <w:rPr>
      <w:rFonts w:ascii="Arial" w:eastAsia="Times New Roman"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F6146"/>
    <w:pPr>
      <w:tabs>
        <w:tab w:val="center" w:pos="4320"/>
        <w:tab w:val="right" w:pos="8640"/>
      </w:tabs>
    </w:pPr>
  </w:style>
  <w:style w:type="character" w:styleId="CommentReference">
    <w:name w:val="annotation reference"/>
    <w:basedOn w:val="DefaultParagraphFont"/>
    <w:uiPriority w:val="99"/>
    <w:rsid w:val="00654DAC"/>
    <w:rPr>
      <w:rFonts w:cs="Times New Roman"/>
      <w:sz w:val="16"/>
      <w:szCs w:val="16"/>
    </w:rPr>
  </w:style>
  <w:style w:type="paragraph" w:styleId="CommentText">
    <w:name w:val="annotation text"/>
    <w:basedOn w:val="Normal"/>
    <w:link w:val="CommentTextChar"/>
    <w:uiPriority w:val="99"/>
    <w:rsid w:val="00654DAC"/>
    <w:pPr>
      <w:spacing w:line="240" w:lineRule="auto"/>
    </w:pPr>
    <w:rPr>
      <w:rFonts w:eastAsia="Times New Roman" w:cs="Arial"/>
      <w:lang w:val="en-GB"/>
    </w:rPr>
  </w:style>
  <w:style w:type="character" w:customStyle="1" w:styleId="CommentTextChar">
    <w:name w:val="Comment Text Char"/>
    <w:basedOn w:val="DefaultParagraphFont"/>
    <w:link w:val="CommentText"/>
    <w:uiPriority w:val="99"/>
    <w:rsid w:val="00654DAC"/>
    <w:rPr>
      <w:rFonts w:ascii="Arial" w:eastAsia="Times New Roman" w:hAnsi="Arial" w:cs="Arial"/>
      <w:lang w:eastAsia="en-US"/>
    </w:rPr>
  </w:style>
  <w:style w:type="paragraph" w:customStyle="1" w:styleId="TableHeading">
    <w:name w:val="Table Heading"/>
    <w:basedOn w:val="Normal"/>
    <w:link w:val="TableHeadingChar"/>
    <w:qFormat/>
    <w:rsid w:val="00FE1248"/>
    <w:pPr>
      <w:spacing w:line="240" w:lineRule="auto"/>
      <w:jc w:val="center"/>
    </w:pPr>
    <w:rPr>
      <w:rFonts w:eastAsia="Times New Roman" w:cs="Arial"/>
      <w:b/>
      <w:bCs/>
      <w:color w:val="000000"/>
      <w:sz w:val="16"/>
      <w:szCs w:val="16"/>
      <w:lang w:val="en-GB" w:eastAsia="en-GB"/>
    </w:rPr>
  </w:style>
  <w:style w:type="character" w:customStyle="1" w:styleId="TableHeadingChar">
    <w:name w:val="Table Heading Char"/>
    <w:basedOn w:val="DefaultParagraphFont"/>
    <w:link w:val="TableHeading"/>
    <w:rsid w:val="00FE1248"/>
    <w:rPr>
      <w:rFonts w:ascii="Arial" w:eastAsia="Times New Roman" w:hAnsi="Arial" w:cs="Arial"/>
      <w:b/>
      <w:bCs/>
      <w:color w:val="000000"/>
      <w:sz w:val="16"/>
      <w:szCs w:val="16"/>
    </w:rPr>
  </w:style>
  <w:style w:type="paragraph" w:customStyle="1" w:styleId="TableTitle">
    <w:name w:val="Table Title"/>
    <w:basedOn w:val="Normal"/>
    <w:link w:val="TableTitleChar"/>
    <w:qFormat/>
    <w:rsid w:val="00FC2E40"/>
    <w:pPr>
      <w:spacing w:line="240" w:lineRule="auto"/>
      <w:ind w:left="567"/>
      <w:jc w:val="both"/>
    </w:pPr>
    <w:rPr>
      <w:rFonts w:eastAsia="Times New Roman" w:cs="Arial"/>
      <w:i/>
      <w:iCs/>
      <w:color w:val="000000"/>
      <w:sz w:val="16"/>
      <w:szCs w:val="16"/>
      <w:lang w:val="en-GB" w:eastAsia="en-GB"/>
    </w:rPr>
  </w:style>
  <w:style w:type="character" w:customStyle="1" w:styleId="TableTitleChar">
    <w:name w:val="Table Title Char"/>
    <w:basedOn w:val="DefaultParagraphFont"/>
    <w:link w:val="TableTitle"/>
    <w:rsid w:val="00FC2E40"/>
    <w:rPr>
      <w:rFonts w:ascii="Arial" w:eastAsia="Times New Roman" w:hAnsi="Arial" w:cs="Arial"/>
      <w:i/>
      <w:iCs/>
      <w:color w:val="000000"/>
      <w:sz w:val="16"/>
      <w:szCs w:val="16"/>
    </w:rPr>
  </w:style>
  <w:style w:type="character" w:styleId="Hyperlink">
    <w:name w:val="Hyperlink"/>
    <w:basedOn w:val="DefaultParagraphFont"/>
    <w:uiPriority w:val="99"/>
    <w:rsid w:val="00F1525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88322753">
      <w:bodyDiv w:val="1"/>
      <w:marLeft w:val="0"/>
      <w:marRight w:val="0"/>
      <w:marTop w:val="0"/>
      <w:marBottom w:val="0"/>
      <w:divBdr>
        <w:top w:val="none" w:sz="0" w:space="0" w:color="auto"/>
        <w:left w:val="none" w:sz="0" w:space="0" w:color="auto"/>
        <w:bottom w:val="none" w:sz="0" w:space="0" w:color="auto"/>
        <w:right w:val="none" w:sz="0" w:space="0" w:color="auto"/>
      </w:divBdr>
    </w:div>
    <w:div w:id="396441647">
      <w:bodyDiv w:val="1"/>
      <w:marLeft w:val="0"/>
      <w:marRight w:val="0"/>
      <w:marTop w:val="0"/>
      <w:marBottom w:val="0"/>
      <w:divBdr>
        <w:top w:val="none" w:sz="0" w:space="0" w:color="auto"/>
        <w:left w:val="none" w:sz="0" w:space="0" w:color="auto"/>
        <w:bottom w:val="none" w:sz="0" w:space="0" w:color="auto"/>
        <w:right w:val="none" w:sz="0" w:space="0" w:color="auto"/>
      </w:divBdr>
    </w:div>
    <w:div w:id="693194743">
      <w:bodyDiv w:val="1"/>
      <w:marLeft w:val="0"/>
      <w:marRight w:val="0"/>
      <w:marTop w:val="0"/>
      <w:marBottom w:val="0"/>
      <w:divBdr>
        <w:top w:val="none" w:sz="0" w:space="0" w:color="auto"/>
        <w:left w:val="none" w:sz="0" w:space="0" w:color="auto"/>
        <w:bottom w:val="none" w:sz="0" w:space="0" w:color="auto"/>
        <w:right w:val="none" w:sz="0" w:space="0" w:color="auto"/>
      </w:divBdr>
    </w:div>
    <w:div w:id="828130978">
      <w:bodyDiv w:val="1"/>
      <w:marLeft w:val="0"/>
      <w:marRight w:val="0"/>
      <w:marTop w:val="0"/>
      <w:marBottom w:val="0"/>
      <w:divBdr>
        <w:top w:val="none" w:sz="0" w:space="0" w:color="auto"/>
        <w:left w:val="none" w:sz="0" w:space="0" w:color="auto"/>
        <w:bottom w:val="none" w:sz="0" w:space="0" w:color="auto"/>
        <w:right w:val="none" w:sz="0" w:space="0" w:color="auto"/>
      </w:divBdr>
    </w:div>
    <w:div w:id="1160537639">
      <w:bodyDiv w:val="1"/>
      <w:marLeft w:val="0"/>
      <w:marRight w:val="0"/>
      <w:marTop w:val="0"/>
      <w:marBottom w:val="0"/>
      <w:divBdr>
        <w:top w:val="none" w:sz="0" w:space="0" w:color="auto"/>
        <w:left w:val="none" w:sz="0" w:space="0" w:color="auto"/>
        <w:bottom w:val="none" w:sz="0" w:space="0" w:color="auto"/>
        <w:right w:val="none" w:sz="0" w:space="0" w:color="auto"/>
      </w:divBdr>
    </w:div>
    <w:div w:id="1374185914">
      <w:bodyDiv w:val="1"/>
      <w:marLeft w:val="0"/>
      <w:marRight w:val="0"/>
      <w:marTop w:val="0"/>
      <w:marBottom w:val="0"/>
      <w:divBdr>
        <w:top w:val="none" w:sz="0" w:space="0" w:color="auto"/>
        <w:left w:val="none" w:sz="0" w:space="0" w:color="auto"/>
        <w:bottom w:val="none" w:sz="0" w:space="0" w:color="auto"/>
        <w:right w:val="none" w:sz="0" w:space="0" w:color="auto"/>
      </w:divBdr>
    </w:div>
    <w:div w:id="1418597147">
      <w:bodyDiv w:val="1"/>
      <w:marLeft w:val="0"/>
      <w:marRight w:val="0"/>
      <w:marTop w:val="0"/>
      <w:marBottom w:val="0"/>
      <w:divBdr>
        <w:top w:val="none" w:sz="0" w:space="0" w:color="auto"/>
        <w:left w:val="none" w:sz="0" w:space="0" w:color="auto"/>
        <w:bottom w:val="none" w:sz="0" w:space="0" w:color="auto"/>
        <w:right w:val="none" w:sz="0" w:space="0" w:color="auto"/>
      </w:divBdr>
    </w:div>
    <w:div w:id="1514031866">
      <w:bodyDiv w:val="1"/>
      <w:marLeft w:val="0"/>
      <w:marRight w:val="0"/>
      <w:marTop w:val="0"/>
      <w:marBottom w:val="0"/>
      <w:divBdr>
        <w:top w:val="none" w:sz="0" w:space="0" w:color="auto"/>
        <w:left w:val="none" w:sz="0" w:space="0" w:color="auto"/>
        <w:bottom w:val="none" w:sz="0" w:space="0" w:color="auto"/>
        <w:right w:val="none" w:sz="0" w:space="0" w:color="auto"/>
      </w:divBdr>
    </w:div>
    <w:div w:id="1545557788">
      <w:bodyDiv w:val="1"/>
      <w:marLeft w:val="0"/>
      <w:marRight w:val="0"/>
      <w:marTop w:val="0"/>
      <w:marBottom w:val="0"/>
      <w:divBdr>
        <w:top w:val="none" w:sz="0" w:space="0" w:color="auto"/>
        <w:left w:val="none" w:sz="0" w:space="0" w:color="auto"/>
        <w:bottom w:val="none" w:sz="0" w:space="0" w:color="auto"/>
        <w:right w:val="none" w:sz="0" w:space="0" w:color="auto"/>
      </w:divBdr>
    </w:div>
    <w:div w:id="1737431708">
      <w:bodyDiv w:val="1"/>
      <w:marLeft w:val="0"/>
      <w:marRight w:val="0"/>
      <w:marTop w:val="0"/>
      <w:marBottom w:val="0"/>
      <w:divBdr>
        <w:top w:val="none" w:sz="0" w:space="0" w:color="auto"/>
        <w:left w:val="none" w:sz="0" w:space="0" w:color="auto"/>
        <w:bottom w:val="none" w:sz="0" w:space="0" w:color="auto"/>
        <w:right w:val="none" w:sz="0" w:space="0" w:color="auto"/>
      </w:divBdr>
    </w:div>
    <w:div w:id="1812674395">
      <w:bodyDiv w:val="1"/>
      <w:marLeft w:val="0"/>
      <w:marRight w:val="0"/>
      <w:marTop w:val="0"/>
      <w:marBottom w:val="0"/>
      <w:divBdr>
        <w:top w:val="none" w:sz="0" w:space="0" w:color="auto"/>
        <w:left w:val="none" w:sz="0" w:space="0" w:color="auto"/>
        <w:bottom w:val="none" w:sz="0" w:space="0" w:color="auto"/>
        <w:right w:val="none" w:sz="0" w:space="0" w:color="auto"/>
      </w:divBdr>
    </w:div>
    <w:div w:id="1928150460">
      <w:bodyDiv w:val="1"/>
      <w:marLeft w:val="0"/>
      <w:marRight w:val="0"/>
      <w:marTop w:val="0"/>
      <w:marBottom w:val="0"/>
      <w:divBdr>
        <w:top w:val="none" w:sz="0" w:space="0" w:color="auto"/>
        <w:left w:val="none" w:sz="0" w:space="0" w:color="auto"/>
        <w:bottom w:val="none" w:sz="0" w:space="0" w:color="auto"/>
        <w:right w:val="none" w:sz="0" w:space="0" w:color="auto"/>
      </w:divBdr>
    </w:div>
    <w:div w:id="210515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dices@jse.co.za" TargetMode="Externa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666A28D95A8D478080F193ABC7911B" ma:contentTypeVersion="22" ma:contentTypeDescription="Create a new document." ma:contentTypeScope="" ma:versionID="ef16d9c20c7929d8faf8a1d893ede7ed">
  <xsd:schema xmlns:xsd="http://www.w3.org/2001/XMLSchema" xmlns:xs="http://www.w3.org/2001/XMLSchema" xmlns:p="http://schemas.microsoft.com/office/2006/metadata/properties" xmlns:ns2="4b9c4ad8-b913-4b33-a75f-8bb6922b9c0f" xmlns:ns3="7710087d-bdac-41cf-a089-51f280e551be" targetNamespace="http://schemas.microsoft.com/office/2006/metadata/properties" ma:root="true" ma:fieldsID="6641cc5c386dac2164b555200535426c" ns2:_="" ns3:_="">
    <xsd:import namespace="4b9c4ad8-b913-4b33-a75f-8bb6922b9c0f"/>
    <xsd:import namespace="7710087d-bdac-41cf-a089-51f280e551be"/>
    <xsd:element name="properties">
      <xsd:complexType>
        <xsd:sequence>
          <xsd:element name="documentManagement">
            <xsd:complexType>
              <xsd:all>
                <xsd:element ref="ns2:JSE_x0020_Description" minOccurs="0"/>
                <xsd:element ref="ns2:JSE_x0020_Display_x0020_Priority_x0020_Board" minOccurs="0"/>
                <xsd:element ref="ns2:JSE_x0020_Keywords" minOccurs="0"/>
                <xsd:element ref="ns3:m0955700237d4942bb2e7d3b8b303397" minOccurs="0"/>
                <xsd:element ref="ns3:TaxCatchAll" minOccurs="0"/>
                <xsd:element ref="ns2:JSE_x0020_Date" minOccurs="0"/>
                <xsd:element ref="ns2:JSE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9c4ad8-b913-4b33-a75f-8bb6922b9c0f" elementFormDefault="qualified">
    <xsd:import namespace="http://schemas.microsoft.com/office/2006/documentManagement/types"/>
    <xsd:import namespace="http://schemas.microsoft.com/office/infopath/2007/PartnerControls"/>
    <xsd:element name="JSE_x0020_Description" ma:index="8" nillable="true" ma:displayName="JSE Description" ma:internalName="JSE_x0020_Description">
      <xsd:simpleType>
        <xsd:restriction base="dms:Note">
          <xsd:maxLength value="255"/>
        </xsd:restriction>
      </xsd:simpleType>
    </xsd:element>
    <xsd:element name="JSE_x0020_Display_x0020_Priority_x0020_Board" ma:index="9" nillable="true" ma:displayName="JSE Display Priority Board" ma:internalName="JSE_x0020_Display_x0020_Priority_x0020_Board">
      <xsd:simpleType>
        <xsd:restriction base="dms:Number"/>
      </xsd:simpleType>
    </xsd:element>
    <xsd:element name="JSE_x0020_Keywords" ma:index="10" nillable="true" ma:displayName="JSE Keywords" ma:internalName="JSE_x0020_Keywords">
      <xsd:simpleType>
        <xsd:restriction base="dms:Text">
          <xsd:maxLength value="255"/>
        </xsd:restriction>
      </xsd:simpleType>
    </xsd:element>
    <xsd:element name="JSE_x0020_Date" ma:index="14" nillable="true" ma:displayName="JSE Date" ma:format="DateOnly" ma:internalName="JSE_x0020_Date">
      <xsd:simpleType>
        <xsd:restriction base="dms:DateTime"/>
      </xsd:simpleType>
    </xsd:element>
    <xsd:element name="JSEDate" ma:index="15" nillable="true" ma:displayName="JSEDate" ma:format="DateTime" ma:internalName="JS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710087d-bdac-41cf-a089-51f280e551be" elementFormDefault="qualified">
    <xsd:import namespace="http://schemas.microsoft.com/office/2006/documentManagement/types"/>
    <xsd:import namespace="http://schemas.microsoft.com/office/infopath/2007/PartnerControls"/>
    <xsd:element name="m0955700237d4942bb2e7d3b8b303397" ma:index="12" nillable="true" ma:taxonomy="true" ma:internalName="m0955700237d4942bb2e7d3b8b303397" ma:taxonomyFieldName="JSE_x0020_Navigation" ma:displayName="JSE Navigation" ma:default="" ma:fieldId="{60955700-237d-4942-bb2e-7d3b8b303397}" ma:taxonomyMulti="true" ma:sspId="a56a8aec-2e98-48a9-a7a6-2aff3297fae1" ma:termSetId="ca9114ac-6689-406d-b52a-1e145b96c3d0"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49248a2c-152f-480a-a6d2-9218d112d5d9}" ma:internalName="TaxCatchAll" ma:showField="CatchAllData" ma:web="7710087d-bdac-41cf-a089-51f280e551be">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7710087d-bdac-41cf-a089-51f280e551be">
      <Value>10</Value>
    </TaxCatchAll>
    <m0955700237d4942bb2e7d3b8b303397 xmlns="7710087d-bdac-41cf-a089-51f280e551be">
      <Terms xmlns="http://schemas.microsoft.com/office/infopath/2007/PartnerControls">
        <TermInfo xmlns="http://schemas.microsoft.com/office/infopath/2007/PartnerControls">
          <TermName xmlns="http://schemas.microsoft.com/office/infopath/2007/PartnerControls">FTSE/JSE Africa Index Series</TermName>
          <TermId xmlns="http://schemas.microsoft.com/office/infopath/2007/PartnerControls">9e8c22a4-c730-4f7b-9187-2994a0957a91</TermId>
        </TermInfo>
      </Terms>
    </m0955700237d4942bb2e7d3b8b303397>
    <JSE_x0020_Keywords xmlns="4b9c4ad8-b913-4b33-a75f-8bb6922b9c0f" xsi:nil="true"/>
    <JSE_x0020_Description xmlns="4b9c4ad8-b913-4b33-a75f-8bb6922b9c0f" xsi:nil="true"/>
    <JSE_x0020_Display_x0020_Priority_x0020_Board xmlns="4b9c4ad8-b913-4b33-a75f-8bb6922b9c0f" xsi:nil="true"/>
    <JSE_x0020_Date xmlns="4b9c4ad8-b913-4b33-a75f-8bb6922b9c0f">2011-10-16T22:00:00+00:00</JSE_x0020_Date>
    <JSEDate xmlns="4b9c4ad8-b913-4b33-a75f-8bb6922b9c0f" xsi:nil="true"/>
  </documentManagement>
</p:properties>
</file>

<file path=customXml/itemProps1.xml><?xml version="1.0" encoding="utf-8"?>
<ds:datastoreItem xmlns:ds="http://schemas.openxmlformats.org/officeDocument/2006/customXml" ds:itemID="{30407326-D33E-43C3-B76E-E7C140902984}"/>
</file>

<file path=customXml/itemProps2.xml><?xml version="1.0" encoding="utf-8"?>
<ds:datastoreItem xmlns:ds="http://schemas.openxmlformats.org/officeDocument/2006/customXml" ds:itemID="{95E448B7-8042-45F3-A483-D4222CF40A73}"/>
</file>

<file path=customXml/itemProps3.xml><?xml version="1.0" encoding="utf-8"?>
<ds:datastoreItem xmlns:ds="http://schemas.openxmlformats.org/officeDocument/2006/customXml" ds:itemID="{2D824EC6-9B20-4A27-B8D4-04164D4651DB}"/>
</file>

<file path=docProps/app.xml><?xml version="1.0" encoding="utf-8"?>
<Properties xmlns="http://schemas.openxmlformats.org/officeDocument/2006/extended-properties" xmlns:vt="http://schemas.openxmlformats.org/officeDocument/2006/docPropsVTypes">
  <Template>Normal</Template>
  <TotalTime>0</TotalTime>
  <Pages>5</Pages>
  <Words>1224</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7919</CharactersWithSpaces>
  <SharedDoc>false</SharedDoc>
  <HyperlinkBase/>
  <HLinks>
    <vt:vector size="6" baseType="variant">
      <vt:variant>
        <vt:i4>524312</vt:i4>
      </vt:variant>
      <vt:variant>
        <vt:i4>19</vt:i4>
      </vt:variant>
      <vt:variant>
        <vt:i4>0</vt:i4>
      </vt:variant>
      <vt:variant>
        <vt:i4>5</vt:i4>
      </vt:variant>
      <vt:variant>
        <vt:lpwstr>http://www.jse.co.za/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20111017-JSE Market Consultation on down weighting FTSE-JSE Shareholder Weighted Indices SWIX constituents</dc:title>
  <dc:subject/>
  <dc:creator>ElsaDe</dc:creator>
  <cp:keywords/>
  <cp:lastModifiedBy>ZweliV</cp:lastModifiedBy>
  <cp:revision>3</cp:revision>
  <cp:lastPrinted>2011-10-14T11:48:00Z</cp:lastPrinted>
  <dcterms:created xsi:type="dcterms:W3CDTF">2011-10-17T11:16:00Z</dcterms:created>
  <dcterms:modified xsi:type="dcterms:W3CDTF">2011-10-17T11:18:00Z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CBLHS</vt:lpwstr>
  </property>
  <property fmtid="{D5CDD505-2E9C-101B-9397-08002B2CF9AE}" pid="3" name="ContentTypeId">
    <vt:lpwstr>0x01010021666A28D95A8D478080F193ABC7911B</vt:lpwstr>
  </property>
  <property fmtid="{D5CDD505-2E9C-101B-9397-08002B2CF9AE}" pid="4" name="JSENavigation">
    <vt:lpwstr>29;#FTSE/JSE Africa Index Series|6e63f74e-2d9e-4e57-a177-02880866ab59</vt:lpwstr>
  </property>
  <property fmtid="{D5CDD505-2E9C-101B-9397-08002B2CF9AE}" pid="5" name="JSE Navigation">
    <vt:lpwstr>10;#FTSE/JSE Africa Index Series|9e8c22a4-c730-4f7b-9187-2994a0957a91</vt:lpwstr>
  </property>
</Properties>
</file>