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6" w:rsidRPr="00B42BD1" w:rsidRDefault="00EE34A6">
      <w:pPr>
        <w:rPr>
          <w:color w:val="FFFFFF" w:themeColor="background1"/>
        </w:rPr>
      </w:pPr>
      <w:r w:rsidRPr="00B42BD1">
        <w:rPr>
          <w:rFonts w:cs="Arial"/>
          <w:color w:val="FFFFFF" w:themeColor="background1"/>
          <w:sz w:val="28"/>
          <w:szCs w:val="28"/>
        </w:rPr>
        <w:t>20120410 Notes from the March 2012 Advisory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4"/>
        <w:gridCol w:w="7373"/>
      </w:tblGrid>
      <w:tr w:rsidR="00A241AB" w:rsidTr="00ED5981">
        <w:tc>
          <w:tcPr>
            <w:tcW w:w="2344" w:type="dxa"/>
          </w:tcPr>
          <w:p w:rsidR="00A241AB" w:rsidRDefault="00A241AB" w:rsidP="00A241AB">
            <w:pPr>
              <w:pStyle w:val="Heading1"/>
            </w:pPr>
            <w:r>
              <w:t>Memorandum</w:t>
            </w:r>
          </w:p>
        </w:tc>
        <w:tc>
          <w:tcPr>
            <w:tcW w:w="7373" w:type="dxa"/>
          </w:tcPr>
          <w:p w:rsidR="00A241AB" w:rsidRDefault="00A241AB" w:rsidP="00A241AB"/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r w:rsidRPr="00671F54">
              <w:rPr>
                <w:b/>
              </w:rPr>
              <w:t>To:</w:t>
            </w:r>
          </w:p>
        </w:tc>
        <w:tc>
          <w:tcPr>
            <w:tcW w:w="7373" w:type="dxa"/>
          </w:tcPr>
          <w:p w:rsidR="00ED5981" w:rsidRDefault="00ED5981" w:rsidP="005E1116">
            <w:r>
              <w:t>Market Participants</w:t>
            </w:r>
            <w:bookmarkStart w:id="0" w:name="_GoBack"/>
            <w:bookmarkEnd w:id="0"/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bookmarkStart w:id="1" w:name="To" w:colFirst="1" w:colLast="1"/>
            <w:r w:rsidRPr="00671F54">
              <w:rPr>
                <w:b/>
              </w:rPr>
              <w:t>From:</w:t>
            </w:r>
          </w:p>
        </w:tc>
        <w:tc>
          <w:tcPr>
            <w:tcW w:w="7373" w:type="dxa"/>
          </w:tcPr>
          <w:p w:rsidR="00ED5981" w:rsidRDefault="00ED5981" w:rsidP="005E1116">
            <w:r>
              <w:t>FTSE/JSE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bookmarkStart w:id="2" w:name="From" w:colFirst="1" w:colLast="1"/>
            <w:bookmarkEnd w:id="1"/>
            <w:r w:rsidRPr="00671F54">
              <w:rPr>
                <w:b/>
              </w:rPr>
              <w:t>Date:</w:t>
            </w:r>
          </w:p>
        </w:tc>
        <w:tc>
          <w:tcPr>
            <w:tcW w:w="7373" w:type="dxa"/>
          </w:tcPr>
          <w:p w:rsidR="00ED5981" w:rsidRDefault="00ED5981" w:rsidP="005E1116">
            <w:r>
              <w:t>10 April 2012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bookmarkStart w:id="3" w:name="Date" w:colFirst="1" w:colLast="1"/>
            <w:bookmarkEnd w:id="2"/>
            <w:r w:rsidRPr="00671F54">
              <w:rPr>
                <w:b/>
              </w:rPr>
              <w:t>Subject:</w:t>
            </w:r>
          </w:p>
        </w:tc>
        <w:tc>
          <w:tcPr>
            <w:tcW w:w="7373" w:type="dxa"/>
          </w:tcPr>
          <w:p w:rsidR="00ED5981" w:rsidRPr="00516861" w:rsidRDefault="00ED5981" w:rsidP="00ED5981">
            <w:r>
              <w:rPr>
                <w:b/>
              </w:rPr>
              <w:t>Notes from</w:t>
            </w:r>
            <w:r w:rsidRPr="00516861">
              <w:rPr>
                <w:b/>
              </w:rPr>
              <w:t xml:space="preserve"> the FTSE/JSE Advisory Commit</w:t>
            </w:r>
            <w:r>
              <w:rPr>
                <w:b/>
              </w:rPr>
              <w:t>tee Meeting held on Wednesday, 7 March 2012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A241AB">
            <w:pPr>
              <w:rPr>
                <w:b/>
              </w:rPr>
            </w:pPr>
            <w:bookmarkStart w:id="4" w:name="Re" w:colFirst="1" w:colLast="1"/>
            <w:bookmarkEnd w:id="3"/>
          </w:p>
        </w:tc>
        <w:tc>
          <w:tcPr>
            <w:tcW w:w="7373" w:type="dxa"/>
          </w:tcPr>
          <w:p w:rsidR="00ED5981" w:rsidRDefault="00ED5981" w:rsidP="00A241AB"/>
        </w:tc>
      </w:tr>
      <w:bookmarkEnd w:id="4"/>
      <w:tr w:rsidR="00ED5981" w:rsidTr="00ED5981">
        <w:tc>
          <w:tcPr>
            <w:tcW w:w="2344" w:type="dxa"/>
            <w:tcBorders>
              <w:bottom w:val="single" w:sz="4" w:space="0" w:color="333333"/>
            </w:tcBorders>
          </w:tcPr>
          <w:p w:rsidR="00ED5981" w:rsidRDefault="00ED5981" w:rsidP="00A241AB"/>
        </w:tc>
        <w:tc>
          <w:tcPr>
            <w:tcW w:w="7373" w:type="dxa"/>
            <w:tcBorders>
              <w:bottom w:val="single" w:sz="4" w:space="0" w:color="333333"/>
            </w:tcBorders>
          </w:tcPr>
          <w:p w:rsidR="00ED5981" w:rsidRDefault="00ED5981" w:rsidP="00A241AB"/>
        </w:tc>
      </w:tr>
    </w:tbl>
    <w:p w:rsidR="005E1116" w:rsidRDefault="005E1116" w:rsidP="005E1116">
      <w:pPr>
        <w:pStyle w:val="Heading2"/>
        <w:numPr>
          <w:ilvl w:val="0"/>
          <w:numId w:val="9"/>
        </w:numPr>
        <w:spacing w:line="360" w:lineRule="auto"/>
        <w:ind w:right="0"/>
      </w:pPr>
      <w:r>
        <w:t>Background</w:t>
      </w:r>
    </w:p>
    <w:p w:rsidR="005E1116" w:rsidRDefault="005E1116" w:rsidP="001B2E6D">
      <w:pPr>
        <w:spacing w:line="360" w:lineRule="auto"/>
        <w:ind w:left="567"/>
      </w:pPr>
      <w:r w:rsidRPr="00516861">
        <w:t>The FTSE/JSE Advisory Committee (AC) met</w:t>
      </w:r>
      <w:r>
        <w:t xml:space="preserve"> on Wednesday 7 March 2012 </w:t>
      </w:r>
      <w:r w:rsidRPr="00516861">
        <w:t>to approve the quarterly changes to the</w:t>
      </w:r>
      <w:r w:rsidRPr="007E58A1">
        <w:t xml:space="preserve"> </w:t>
      </w:r>
      <w:r w:rsidRPr="00516861">
        <w:t>FTSE/JSE Africa Index Series and discuss matters relating to the</w:t>
      </w:r>
      <w:r>
        <w:t xml:space="preserve"> indices</w:t>
      </w:r>
      <w:r w:rsidRPr="00516861">
        <w:t>.  The items listed below we</w:t>
      </w:r>
      <w:r>
        <w:t>re discussed during the meeting.</w:t>
      </w:r>
    </w:p>
    <w:p w:rsidR="005E1116" w:rsidRDefault="008755B9" w:rsidP="005E1116">
      <w:pPr>
        <w:pStyle w:val="Heading2"/>
        <w:numPr>
          <w:ilvl w:val="0"/>
          <w:numId w:val="9"/>
        </w:numPr>
        <w:spacing w:line="360" w:lineRule="auto"/>
        <w:ind w:right="0"/>
      </w:pPr>
      <w:r>
        <w:t>P</w:t>
      </w:r>
      <w:r w:rsidR="005E1116">
        <w:t xml:space="preserve">revious </w:t>
      </w:r>
      <w:r>
        <w:t>Down-weighted</w:t>
      </w:r>
      <w:r w:rsidR="005E1116">
        <w:t xml:space="preserve"> </w:t>
      </w:r>
      <w:r w:rsidR="00976FD9">
        <w:t>S</w:t>
      </w:r>
      <w:r w:rsidR="005E1116">
        <w:t>tocks in SWIX</w:t>
      </w:r>
    </w:p>
    <w:p w:rsidR="005E1116" w:rsidRDefault="005E1116" w:rsidP="0024708D">
      <w:pPr>
        <w:ind w:left="567"/>
      </w:pPr>
      <w:r>
        <w:t xml:space="preserve">Four companies which were previously down-weighted in the SWIX index, which are not dual listed, will be corrected this quarter. The affected companies </w:t>
      </w:r>
      <w:r w:rsidR="00814D55">
        <w:t>include AEG, AIP, JSE and SBK.</w:t>
      </w:r>
    </w:p>
    <w:p w:rsidR="00814D55" w:rsidRDefault="00814D55" w:rsidP="00814D55">
      <w:pPr>
        <w:pStyle w:val="Heading2"/>
        <w:numPr>
          <w:ilvl w:val="0"/>
          <w:numId w:val="9"/>
        </w:numPr>
        <w:spacing w:line="360" w:lineRule="auto"/>
        <w:ind w:right="0"/>
      </w:pPr>
      <w:r>
        <w:t>Feedback on the FTSE/JSE Africa Index Series</w:t>
      </w:r>
    </w:p>
    <w:p w:rsidR="00814D55" w:rsidRDefault="00814D55" w:rsidP="00976FD9">
      <w:pPr>
        <w:pStyle w:val="ListParagraph"/>
        <w:numPr>
          <w:ilvl w:val="0"/>
          <w:numId w:val="15"/>
        </w:numPr>
        <w:ind w:left="993" w:hanging="426"/>
      </w:pPr>
      <w:r>
        <w:t xml:space="preserve">The All Share Index reached an all time high of 34460.57 on 2 February 2012. </w:t>
      </w:r>
    </w:p>
    <w:p w:rsidR="00814D55" w:rsidRDefault="00814D55" w:rsidP="0024708D">
      <w:pPr>
        <w:ind w:left="567"/>
      </w:pPr>
    </w:p>
    <w:p w:rsidR="00814D55" w:rsidRDefault="00976FD9" w:rsidP="00976FD9">
      <w:pPr>
        <w:pStyle w:val="ListParagraph"/>
        <w:numPr>
          <w:ilvl w:val="0"/>
          <w:numId w:val="15"/>
        </w:numPr>
        <w:ind w:left="993" w:hanging="426"/>
      </w:pPr>
      <w:r>
        <w:t xml:space="preserve">The </w:t>
      </w:r>
      <w:r w:rsidR="00814D55">
        <w:t xml:space="preserve">J272 </w:t>
      </w:r>
      <w:r>
        <w:t xml:space="preserve">index level is approaching 100 000 and </w:t>
      </w:r>
      <w:r w:rsidR="00814D55">
        <w:t xml:space="preserve">will be </w:t>
      </w:r>
      <w:r>
        <w:t xml:space="preserve">rebased </w:t>
      </w:r>
      <w:r w:rsidR="00814D55">
        <w:t>on 2 May 2012.</w:t>
      </w:r>
    </w:p>
    <w:p w:rsidR="00814D55" w:rsidRDefault="00814D55" w:rsidP="0024708D">
      <w:pPr>
        <w:ind w:left="567"/>
      </w:pPr>
    </w:p>
    <w:p w:rsidR="00814D55" w:rsidRDefault="00976FD9" w:rsidP="00976FD9">
      <w:pPr>
        <w:pStyle w:val="ListParagraph"/>
        <w:numPr>
          <w:ilvl w:val="0"/>
          <w:numId w:val="15"/>
        </w:numPr>
        <w:ind w:left="993" w:hanging="426"/>
      </w:pPr>
      <w:r>
        <w:t>The AC</w:t>
      </w:r>
      <w:r w:rsidR="00814D55">
        <w:t xml:space="preserve"> requested that the review date of the Dividend + </w:t>
      </w:r>
      <w:r>
        <w:t>I</w:t>
      </w:r>
      <w:r w:rsidR="00814D55">
        <w:t>ndex be investigated. It is suggested that moving the revi</w:t>
      </w:r>
      <w:r w:rsidR="00EC29FB">
        <w:t>ew da</w:t>
      </w:r>
      <w:r>
        <w:t>tes to March and September, as o</w:t>
      </w:r>
      <w:r w:rsidR="00EC29FB">
        <w:t xml:space="preserve">ppose to June and December, </w:t>
      </w:r>
      <w:r w:rsidR="00814D55">
        <w:t xml:space="preserve">may be </w:t>
      </w:r>
      <w:r>
        <w:t>more preferable from a liquidity perspective</w:t>
      </w:r>
      <w:r w:rsidR="00814D55">
        <w:t>.</w:t>
      </w:r>
    </w:p>
    <w:p w:rsidR="007D7A48" w:rsidRPr="007D7A48" w:rsidRDefault="007D7A48" w:rsidP="007D7A48">
      <w:pPr>
        <w:pStyle w:val="Heading2"/>
        <w:numPr>
          <w:ilvl w:val="0"/>
          <w:numId w:val="9"/>
        </w:numPr>
        <w:spacing w:line="360" w:lineRule="auto"/>
        <w:ind w:right="0"/>
      </w:pPr>
      <w:r>
        <w:t>Dividend Withholding Tax</w:t>
      </w:r>
    </w:p>
    <w:p w:rsidR="0024708D" w:rsidRPr="00732050" w:rsidRDefault="007D7A48" w:rsidP="001B2E6D">
      <w:pPr>
        <w:ind w:left="567"/>
        <w:rPr>
          <w:rFonts w:eastAsia="Times New Roman" w:cs="Arial"/>
        </w:rPr>
      </w:pPr>
      <w:r w:rsidRPr="00732050">
        <w:rPr>
          <w:rFonts w:eastAsia="Times New Roman" w:cs="Arial"/>
        </w:rPr>
        <w:t xml:space="preserve">After a lengthy discussion, the AC decided that given the size of the institutional and pension fund market, it is more practical to provide a gross index in the immediate term.  Based on this, all FTSE/JSE TRI indices will be calculated using a gross (declared) rate from 1 April 2012 and NOT a net rate as previously </w:t>
      </w:r>
      <w:r>
        <w:rPr>
          <w:rFonts w:eastAsia="Times New Roman" w:cs="Arial"/>
        </w:rPr>
        <w:t>agreed. T</w:t>
      </w:r>
      <w:r w:rsidRPr="00E4666B">
        <w:rPr>
          <w:rFonts w:eastAsia="Times New Roman" w:cs="Arial"/>
        </w:rPr>
        <w:t>he AC a</w:t>
      </w:r>
      <w:r>
        <w:rPr>
          <w:rFonts w:eastAsia="Times New Roman" w:cs="Arial"/>
        </w:rPr>
        <w:t>cknowledged</w:t>
      </w:r>
      <w:r w:rsidRPr="00E4666B">
        <w:rPr>
          <w:rFonts w:eastAsia="Times New Roman" w:cs="Arial"/>
        </w:rPr>
        <w:t xml:space="preserve"> the need for TRI indices calculated on a net basis in the South African market.  </w:t>
      </w:r>
      <w:r>
        <w:rPr>
          <w:rFonts w:eastAsia="Times New Roman" w:cs="Arial"/>
        </w:rPr>
        <w:t xml:space="preserve">It was agreed that </w:t>
      </w:r>
      <w:r w:rsidRPr="00E4666B">
        <w:rPr>
          <w:rFonts w:eastAsia="Times New Roman" w:cs="Arial"/>
        </w:rPr>
        <w:t xml:space="preserve">FTSE/JSE </w:t>
      </w:r>
      <w:r w:rsidR="001B2E6D">
        <w:rPr>
          <w:rFonts w:eastAsia="Times New Roman" w:cs="Arial"/>
        </w:rPr>
        <w:t>will</w:t>
      </w:r>
      <w:r w:rsidRPr="00E4666B">
        <w:rPr>
          <w:rFonts w:eastAsia="Times New Roman" w:cs="Arial"/>
        </w:rPr>
        <w:t xml:space="preserve"> investigate the launch of</w:t>
      </w:r>
      <w:r>
        <w:rPr>
          <w:rFonts w:eastAsia="Times New Roman" w:cs="Arial"/>
        </w:rPr>
        <w:t xml:space="preserve"> the net TRI indices and </w:t>
      </w:r>
      <w:r w:rsidRPr="00E4666B">
        <w:rPr>
          <w:rFonts w:eastAsia="Times New Roman" w:cs="Arial"/>
        </w:rPr>
        <w:t xml:space="preserve">inform the market once timelines have been </w:t>
      </w:r>
      <w:r>
        <w:rPr>
          <w:rFonts w:eastAsia="Times New Roman" w:cs="Arial"/>
        </w:rPr>
        <w:t>finalized.</w:t>
      </w:r>
    </w:p>
    <w:p w:rsidR="005E1116" w:rsidRDefault="0024708D" w:rsidP="0024708D">
      <w:pPr>
        <w:pStyle w:val="Heading2"/>
        <w:numPr>
          <w:ilvl w:val="0"/>
          <w:numId w:val="9"/>
        </w:numPr>
        <w:spacing w:line="360" w:lineRule="auto"/>
        <w:ind w:right="0"/>
      </w:pPr>
      <w:proofErr w:type="spellStart"/>
      <w:r>
        <w:lastRenderedPageBreak/>
        <w:t>Lonmin</w:t>
      </w:r>
      <w:proofErr w:type="spellEnd"/>
      <w:r>
        <w:t xml:space="preserve"> Free Float</w:t>
      </w:r>
    </w:p>
    <w:p w:rsidR="0024708D" w:rsidRPr="001B2E6D" w:rsidRDefault="0024708D" w:rsidP="001B2E6D">
      <w:pPr>
        <w:pStyle w:val="Heading2"/>
        <w:numPr>
          <w:ilvl w:val="0"/>
          <w:numId w:val="0"/>
        </w:numPr>
        <w:spacing w:line="360" w:lineRule="auto"/>
        <w:ind w:left="567" w:right="0"/>
        <w:rPr>
          <w:rFonts w:cs="Arial"/>
          <w:b w:val="0"/>
          <w:color w:val="auto"/>
          <w:sz w:val="20"/>
        </w:rPr>
      </w:pPr>
      <w:r w:rsidRPr="0024708D">
        <w:rPr>
          <w:rFonts w:cs="Arial"/>
          <w:b w:val="0"/>
          <w:color w:val="auto"/>
          <w:sz w:val="20"/>
        </w:rPr>
        <w:t xml:space="preserve">The free float for </w:t>
      </w:r>
      <w:proofErr w:type="spellStart"/>
      <w:r w:rsidRPr="0024708D">
        <w:rPr>
          <w:rFonts w:cs="Arial"/>
          <w:b w:val="0"/>
          <w:color w:val="auto"/>
          <w:sz w:val="20"/>
        </w:rPr>
        <w:t>Lonmin</w:t>
      </w:r>
      <w:proofErr w:type="spellEnd"/>
      <w:r w:rsidRPr="0024708D">
        <w:rPr>
          <w:rFonts w:cs="Arial"/>
          <w:b w:val="0"/>
          <w:color w:val="auto"/>
          <w:sz w:val="20"/>
        </w:rPr>
        <w:t xml:space="preserve"> was previously restricted to 15% by the AC due to l</w:t>
      </w:r>
      <w:r>
        <w:rPr>
          <w:rFonts w:cs="Arial"/>
          <w:b w:val="0"/>
          <w:color w:val="auto"/>
          <w:sz w:val="20"/>
        </w:rPr>
        <w:t xml:space="preserve">iquidity constraints. The AC is </w:t>
      </w:r>
      <w:r w:rsidRPr="0024708D">
        <w:rPr>
          <w:rFonts w:cs="Arial"/>
          <w:b w:val="0"/>
          <w:color w:val="auto"/>
          <w:sz w:val="20"/>
        </w:rPr>
        <w:t>working towards removing this exception</w:t>
      </w:r>
      <w:r>
        <w:rPr>
          <w:rFonts w:cs="Arial"/>
          <w:b w:val="0"/>
          <w:color w:val="auto"/>
          <w:sz w:val="20"/>
        </w:rPr>
        <w:t xml:space="preserve">. </w:t>
      </w:r>
      <w:r w:rsidRPr="0024708D">
        <w:rPr>
          <w:rFonts w:cs="Arial"/>
          <w:b w:val="0"/>
          <w:color w:val="auto"/>
          <w:sz w:val="20"/>
        </w:rPr>
        <w:t>The AC agreed on increasing LON free float to 50% at the March 2012 review and reviewing further i</w:t>
      </w:r>
      <w:r w:rsidR="00976FD9">
        <w:rPr>
          <w:rFonts w:cs="Arial"/>
          <w:b w:val="0"/>
          <w:color w:val="auto"/>
          <w:sz w:val="20"/>
        </w:rPr>
        <w:t>ncreases at the June 2012 meeting</w:t>
      </w:r>
      <w:r w:rsidRPr="0024708D">
        <w:rPr>
          <w:rFonts w:cs="Arial"/>
          <w:b w:val="0"/>
          <w:color w:val="auto"/>
          <w:sz w:val="20"/>
        </w:rPr>
        <w:t>.</w:t>
      </w:r>
    </w:p>
    <w:p w:rsidR="0024708D" w:rsidRDefault="00F26D52" w:rsidP="0024708D">
      <w:pPr>
        <w:pStyle w:val="Heading2"/>
        <w:numPr>
          <w:ilvl w:val="0"/>
          <w:numId w:val="9"/>
        </w:numPr>
        <w:spacing w:line="360" w:lineRule="auto"/>
        <w:ind w:right="0"/>
      </w:pPr>
      <w:r>
        <w:t>SWIX Free Float Methodology</w:t>
      </w:r>
    </w:p>
    <w:p w:rsidR="00976FD9" w:rsidRDefault="00AE48A5" w:rsidP="001B2E6D">
      <w:pPr>
        <w:ind w:left="567"/>
        <w:rPr>
          <w:rFonts w:eastAsia="Times New Roman" w:cs="Arial"/>
        </w:rPr>
      </w:pPr>
      <w:r>
        <w:rPr>
          <w:rFonts w:eastAsia="Times New Roman" w:cs="Arial"/>
        </w:rPr>
        <w:t>At the December AC meeting it was requested to look at down-weighting all SWIX constituents using the STRATE Register and not only the SA portion of the Register. After investigation</w:t>
      </w:r>
      <w:r w:rsidR="00976FD9">
        <w:rPr>
          <w:rFonts w:eastAsia="Times New Roman" w:cs="Arial"/>
        </w:rPr>
        <w:t>, the AC approved the following two changes to the index methodology:</w:t>
      </w:r>
    </w:p>
    <w:p w:rsidR="00976FD9" w:rsidRDefault="00976FD9" w:rsidP="001B2E6D">
      <w:pPr>
        <w:ind w:left="567"/>
        <w:rPr>
          <w:rFonts w:eastAsia="Times New Roman" w:cs="Arial"/>
        </w:rPr>
      </w:pPr>
    </w:p>
    <w:p w:rsidR="00424FD9" w:rsidRDefault="00424FD9" w:rsidP="00976FD9">
      <w:pPr>
        <w:pStyle w:val="ListParagraph"/>
        <w:numPr>
          <w:ilvl w:val="0"/>
          <w:numId w:val="16"/>
        </w:numPr>
        <w:rPr>
          <w:rFonts w:eastAsia="Times New Roman" w:cs="Arial"/>
        </w:rPr>
      </w:pPr>
      <w:r>
        <w:rPr>
          <w:rFonts w:eastAsia="Times New Roman" w:cs="Arial"/>
        </w:rPr>
        <w:t>A</w:t>
      </w:r>
      <w:r w:rsidR="00AE48A5" w:rsidRPr="00976FD9">
        <w:rPr>
          <w:rFonts w:eastAsia="Times New Roman" w:cs="Arial"/>
        </w:rPr>
        <w:t>pplying the to</w:t>
      </w:r>
      <w:r w:rsidR="00D86D00" w:rsidRPr="00976FD9">
        <w:rPr>
          <w:rFonts w:eastAsia="Times New Roman" w:cs="Arial"/>
        </w:rPr>
        <w:t>tal SA Share Register</w:t>
      </w:r>
      <w:r w:rsidR="00AE48A5" w:rsidRPr="00976FD9">
        <w:rPr>
          <w:rFonts w:eastAsia="Times New Roman" w:cs="Arial"/>
        </w:rPr>
        <w:t xml:space="preserve"> instead of the SA portion</w:t>
      </w:r>
      <w:r w:rsidR="00191037">
        <w:rPr>
          <w:rFonts w:eastAsia="Times New Roman" w:cs="Arial"/>
        </w:rPr>
        <w:t xml:space="preserve"> of the Register</w:t>
      </w:r>
      <w:r w:rsidR="00AE48A5" w:rsidRPr="00976FD9">
        <w:rPr>
          <w:rFonts w:eastAsia="Times New Roman" w:cs="Arial"/>
        </w:rPr>
        <w:t>,</w:t>
      </w:r>
    </w:p>
    <w:p w:rsidR="00424FD9" w:rsidRDefault="00424FD9" w:rsidP="00424FD9">
      <w:pPr>
        <w:pStyle w:val="ListParagraph"/>
        <w:numPr>
          <w:ilvl w:val="0"/>
          <w:numId w:val="16"/>
        </w:numPr>
        <w:rPr>
          <w:rFonts w:eastAsia="Times New Roman" w:cs="Arial"/>
        </w:rPr>
      </w:pPr>
      <w:r>
        <w:rPr>
          <w:rFonts w:eastAsia="Times New Roman" w:cs="Arial"/>
        </w:rPr>
        <w:t xml:space="preserve">Applying </w:t>
      </w:r>
      <w:r w:rsidR="00353CE2">
        <w:rPr>
          <w:rFonts w:eastAsia="Times New Roman" w:cs="Arial"/>
        </w:rPr>
        <w:t xml:space="preserve">the </w:t>
      </w:r>
      <w:r>
        <w:rPr>
          <w:rFonts w:eastAsia="Times New Roman" w:cs="Arial"/>
        </w:rPr>
        <w:t xml:space="preserve">change to all </w:t>
      </w:r>
      <w:r w:rsidR="00AE48A5" w:rsidRPr="00976FD9">
        <w:rPr>
          <w:rFonts w:eastAsia="Times New Roman" w:cs="Arial"/>
        </w:rPr>
        <w:t>SWIX constituents and not only dual listed stocks</w:t>
      </w:r>
      <w:r>
        <w:rPr>
          <w:rFonts w:eastAsia="Times New Roman" w:cs="Arial"/>
        </w:rPr>
        <w:t xml:space="preserve">. </w:t>
      </w:r>
    </w:p>
    <w:p w:rsidR="00424FD9" w:rsidRDefault="00424FD9" w:rsidP="00424FD9">
      <w:pPr>
        <w:rPr>
          <w:rFonts w:eastAsia="Times New Roman" w:cs="Arial"/>
        </w:rPr>
      </w:pPr>
    </w:p>
    <w:p w:rsidR="00424FD9" w:rsidRPr="00424FD9" w:rsidRDefault="00424FD9" w:rsidP="00AB4638">
      <w:pPr>
        <w:ind w:left="567"/>
        <w:rPr>
          <w:rFonts w:eastAsia="Times New Roman" w:cs="Arial"/>
        </w:rPr>
      </w:pPr>
      <w:r>
        <w:rPr>
          <w:rFonts w:eastAsia="Times New Roman" w:cs="Arial"/>
        </w:rPr>
        <w:t xml:space="preserve">FTSE/JSE will put the proposal to </w:t>
      </w:r>
      <w:r w:rsidR="00AB4638">
        <w:rPr>
          <w:rFonts w:eastAsia="Times New Roman" w:cs="Arial"/>
        </w:rPr>
        <w:t>t</w:t>
      </w:r>
      <w:r>
        <w:rPr>
          <w:rFonts w:eastAsia="Times New Roman" w:cs="Arial"/>
        </w:rPr>
        <w:t xml:space="preserve">he market for comment and report on the </w:t>
      </w:r>
      <w:r w:rsidR="00AB4638">
        <w:rPr>
          <w:rFonts w:eastAsia="Times New Roman" w:cs="Arial"/>
        </w:rPr>
        <w:t>results at the June 2012 meeting. No changes will be applied without giving a notice period to the market.</w:t>
      </w:r>
    </w:p>
    <w:p w:rsidR="00EB0685" w:rsidRPr="00EB0685" w:rsidRDefault="00EB0685" w:rsidP="00EB0685">
      <w:pPr>
        <w:pStyle w:val="Heading2"/>
        <w:numPr>
          <w:ilvl w:val="0"/>
          <w:numId w:val="9"/>
        </w:numPr>
        <w:spacing w:line="360" w:lineRule="auto"/>
        <w:ind w:right="0"/>
      </w:pPr>
      <w:r>
        <w:t>Introduction of the SWIX Capped 4% Series</w:t>
      </w:r>
    </w:p>
    <w:p w:rsidR="00EB0685" w:rsidRDefault="00EB0685" w:rsidP="00EB0685">
      <w:pPr>
        <w:spacing w:line="276" w:lineRule="auto"/>
        <w:ind w:left="567"/>
        <w:jc w:val="both"/>
        <w:rPr>
          <w:rFonts w:eastAsia="Times New Roman" w:cs="Arial"/>
        </w:rPr>
      </w:pPr>
      <w:r>
        <w:rPr>
          <w:rFonts w:eastAsia="Times New Roman" w:cs="Arial"/>
        </w:rPr>
        <w:t>A request had been received from the market for a SWIX 4% capped index series to be part of the FTSE/JSE suit</w:t>
      </w:r>
      <w:r w:rsidR="00AB4638">
        <w:rPr>
          <w:rFonts w:eastAsia="Times New Roman" w:cs="Arial"/>
        </w:rPr>
        <w:t>e</w:t>
      </w:r>
      <w:r>
        <w:rPr>
          <w:rFonts w:eastAsia="Times New Roman" w:cs="Arial"/>
        </w:rPr>
        <w:t xml:space="preserve"> of indices.</w:t>
      </w:r>
      <w:r w:rsidR="00AB4638">
        <w:rPr>
          <w:rFonts w:eastAsia="Times New Roman" w:cs="Arial"/>
        </w:rPr>
        <w:t xml:space="preserve"> The AC approved the creation of the indices, and F</w:t>
      </w:r>
      <w:r>
        <w:rPr>
          <w:rFonts w:eastAsia="Times New Roman" w:cs="Arial"/>
        </w:rPr>
        <w:t xml:space="preserve">TSE/JSE is further investigating the commercial and practical aspects of the indices. </w:t>
      </w:r>
    </w:p>
    <w:p w:rsidR="00AE48A5" w:rsidRDefault="00AE48A5" w:rsidP="00AE48A5">
      <w:pPr>
        <w:rPr>
          <w:rFonts w:eastAsia="Times New Roman" w:cs="Arial"/>
        </w:rPr>
      </w:pPr>
    </w:p>
    <w:p w:rsidR="00F26D52" w:rsidRDefault="00F26D52" w:rsidP="00F26D52"/>
    <w:p w:rsidR="00E613E5" w:rsidRPr="00516861" w:rsidRDefault="00E613E5" w:rsidP="00E613E5">
      <w:pPr>
        <w:spacing w:line="360" w:lineRule="auto"/>
        <w:rPr>
          <w:rFonts w:cs="Arial"/>
          <w:sz w:val="22"/>
          <w:szCs w:val="22"/>
        </w:rPr>
      </w:pPr>
      <w:r w:rsidRPr="00516861">
        <w:rPr>
          <w:rFonts w:cs="Arial"/>
          <w:b/>
          <w:sz w:val="22"/>
          <w:szCs w:val="22"/>
        </w:rPr>
        <w:t xml:space="preserve">Next </w:t>
      </w:r>
      <w:r>
        <w:rPr>
          <w:rFonts w:cs="Arial"/>
          <w:b/>
          <w:sz w:val="22"/>
          <w:szCs w:val="22"/>
        </w:rPr>
        <w:t xml:space="preserve">AC </w:t>
      </w:r>
      <w:r w:rsidRPr="00516861">
        <w:rPr>
          <w:rFonts w:cs="Arial"/>
          <w:b/>
          <w:sz w:val="22"/>
          <w:szCs w:val="22"/>
        </w:rPr>
        <w:t xml:space="preserve">meeting will be held on Wednesday, </w:t>
      </w:r>
      <w:r>
        <w:rPr>
          <w:rFonts w:cs="Arial"/>
          <w:b/>
          <w:sz w:val="22"/>
          <w:szCs w:val="22"/>
        </w:rPr>
        <w:t>6</w:t>
      </w:r>
      <w:r w:rsidRPr="0051686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June</w:t>
      </w:r>
      <w:r w:rsidRPr="00516861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2</w:t>
      </w:r>
    </w:p>
    <w:p w:rsidR="00E613E5" w:rsidRDefault="00E613E5" w:rsidP="00E613E5">
      <w:pPr>
        <w:spacing w:line="360" w:lineRule="auto"/>
        <w:rPr>
          <w:rFonts w:cs="Arial"/>
        </w:rPr>
      </w:pPr>
    </w:p>
    <w:p w:rsidR="00E613E5" w:rsidRDefault="00E613E5" w:rsidP="00E613E5">
      <w:pPr>
        <w:spacing w:line="360" w:lineRule="auto"/>
        <w:rPr>
          <w:rFonts w:cs="Arial"/>
        </w:rPr>
      </w:pPr>
      <w:r w:rsidRPr="001010FC">
        <w:rPr>
          <w:rFonts w:cs="Arial"/>
        </w:rPr>
        <w:t>For further information please</w:t>
      </w:r>
      <w:r>
        <w:rPr>
          <w:rFonts w:cs="Arial"/>
        </w:rPr>
        <w:t xml:space="preserve"> contact the FTSE/JSE Indices Division</w:t>
      </w:r>
    </w:p>
    <w:p w:rsidR="00E613E5" w:rsidRDefault="00E613E5" w:rsidP="00E613E5">
      <w:pPr>
        <w:spacing w:line="360" w:lineRule="auto"/>
        <w:rPr>
          <w:rFonts w:cs="Arial"/>
        </w:rPr>
      </w:pPr>
      <w:r>
        <w:rPr>
          <w:rFonts w:cs="Arial"/>
        </w:rPr>
        <w:t>E</w:t>
      </w:r>
      <w:r w:rsidRPr="001010FC">
        <w:rPr>
          <w:rFonts w:cs="Arial"/>
        </w:rPr>
        <w:t>mail</w:t>
      </w:r>
      <w:r>
        <w:rPr>
          <w:rFonts w:cs="Arial"/>
        </w:rPr>
        <w:t>:</w:t>
      </w:r>
      <w:r>
        <w:rPr>
          <w:rFonts w:cs="Arial"/>
        </w:rPr>
        <w:tab/>
      </w:r>
      <w:hyperlink r:id="rId11" w:history="1">
        <w:r w:rsidRPr="001010FC">
          <w:rPr>
            <w:color w:val="0000FF"/>
            <w:u w:val="single"/>
          </w:rPr>
          <w:t>indices@jse.co.za</w:t>
        </w:r>
      </w:hyperlink>
    </w:p>
    <w:p w:rsidR="00E613E5" w:rsidRPr="00D63682" w:rsidRDefault="00E613E5" w:rsidP="00E613E5">
      <w:pPr>
        <w:spacing w:line="360" w:lineRule="auto"/>
        <w:rPr>
          <w:rFonts w:cs="Arial"/>
        </w:rPr>
      </w:pPr>
      <w:r>
        <w:rPr>
          <w:rFonts w:cs="Arial"/>
        </w:rPr>
        <w:t>Tel:</w:t>
      </w:r>
      <w:r>
        <w:rPr>
          <w:rFonts w:cs="Arial"/>
        </w:rPr>
        <w:tab/>
        <w:t>+27 (0)11 520 7137</w:t>
      </w:r>
    </w:p>
    <w:p w:rsidR="00E613E5" w:rsidRPr="00F26D52" w:rsidRDefault="00E613E5" w:rsidP="00F26D52"/>
    <w:sectPr w:rsidR="00E613E5" w:rsidRPr="00F26D52" w:rsidSect="007A20A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EF" w:rsidRDefault="007208EF">
      <w:r>
        <w:separator/>
      </w:r>
    </w:p>
  </w:endnote>
  <w:endnote w:type="continuationSeparator" w:id="0">
    <w:p w:rsidR="007208EF" w:rsidRDefault="0072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91037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B42BD1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B42BD1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191037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91037" w:rsidRPr="00C94EA6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191037">
    <w:bookmarkStart w:id="9" w:name="LHS_JSE_Footer"/>
    <w:r>
      <w:rPr>
        <w:noProof/>
      </w:rPr>
      <w:drawing>
        <wp:inline distT="0" distB="0" distL="0" distR="0">
          <wp:extent cx="7572375" cy="128587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EF" w:rsidRDefault="007208EF">
      <w:r>
        <w:separator/>
      </w:r>
    </w:p>
  </w:footnote>
  <w:footnote w:type="continuationSeparator" w:id="0">
    <w:p w:rsidR="007208EF" w:rsidRDefault="0072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1910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91037" w:rsidRDefault="0019103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7208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442.35pt;margin-top:.2pt;width:26.45pt;height:225.6pt;z-index:251658240;mso-position-vertical-relative:page" stroked="f">
          <v:textbox style="mso-next-textbox:#_x0000_s2081" inset="0,0,0,0">
            <w:txbxContent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Pr="000575E4" w:rsidRDefault="0019103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91037" w:rsidRPr="000074D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91037" w:rsidRPr="000074DF" w:rsidRDefault="00191037">
                      <w:pPr>
                        <w:rPr>
                          <w:rFonts w:eastAsia="Times New Roman" w:cs="Arial"/>
                          <w:color w:val="939598"/>
                          <w:szCs w:val="14"/>
                        </w:rPr>
                      </w:pPr>
                      <w:r>
                        <w:rPr>
                          <w:rFonts w:eastAsia="Times New Roman" w:cs="Arial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91037" w:rsidRPr="00866D23" w:rsidRDefault="0019103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Pr="000575E4" w:rsidRDefault="00191037" w:rsidP="00ED598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91037" w:rsidRPr="000074DF">
      <w:trPr>
        <w:trHeight w:hRule="exact" w:val="2342"/>
        <w:jc w:val="right"/>
      </w:trPr>
      <w:tc>
        <w:tcPr>
          <w:tcW w:w="9752" w:type="dxa"/>
        </w:tcPr>
        <w:p w:rsidR="00191037" w:rsidRPr="000074DF" w:rsidRDefault="00191037" w:rsidP="00ED5981">
          <w:pPr>
            <w:framePr w:w="527" w:h="4683" w:hRule="exact" w:hSpace="181" w:wrap="around" w:vAnchor="text" w:hAnchor="page" w:x="11415" w:y="-719"/>
            <w:rPr>
              <w:rFonts w:eastAsia="Times New Roman" w:cs="Arial"/>
              <w:color w:val="939598"/>
              <w:szCs w:val="14"/>
            </w:rPr>
          </w:pPr>
          <w:r>
            <w:rPr>
              <w:rFonts w:eastAsia="Times New Roman" w:cs="Arial"/>
              <w:noProof/>
              <w:szCs w:val="24"/>
            </w:rPr>
            <w:drawing>
              <wp:inline distT="0" distB="0" distL="0" distR="0">
                <wp:extent cx="152400" cy="1495425"/>
                <wp:effectExtent l="1905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1037" w:rsidRPr="00866D23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Pr="00EF6146" w:rsidRDefault="0019103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7208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442.35pt;margin-top:.2pt;width:26.45pt;height:225.6pt;z-index:251657216;mso-position-vertical-relative:page" stroked="f">
          <v:textbox style="mso-next-textbox:#_x0000_s2075" inset="0,0,0,0">
            <w:txbxContent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Pr="000575E4" w:rsidRDefault="0019103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91037" w:rsidRPr="000074D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91037" w:rsidRPr="000074DF" w:rsidRDefault="00191037">
                      <w:pPr>
                        <w:rPr>
                          <w:rFonts w:eastAsia="Times New Roman" w:cs="Arial"/>
                          <w:color w:val="939598"/>
                          <w:szCs w:val="14"/>
                        </w:rPr>
                      </w:pPr>
                      <w:r>
                        <w:rPr>
                          <w:rFonts w:eastAsia="Times New Roman" w:cs="Arial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91037" w:rsidRPr="00866D23" w:rsidRDefault="0019103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Pr="000575E4" w:rsidRDefault="00191037" w:rsidP="00ED5981">
    <w:pPr>
      <w:framePr w:w="527" w:h="4683" w:hRule="exact" w:hSpace="181" w:wrap="around" w:vAnchor="text" w:hAnchor="page" w:x="11415" w:y="-719"/>
      <w:rPr>
        <w:rFonts w:cs="Arial"/>
      </w:rPr>
    </w:pPr>
    <w:bookmarkStart w:id="5" w:name="LHS_JSE_Chevron"/>
    <w:bookmarkStart w:id="6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91037" w:rsidRPr="000074DF">
      <w:trPr>
        <w:trHeight w:hRule="exact" w:val="2342"/>
        <w:jc w:val="right"/>
      </w:trPr>
      <w:tc>
        <w:tcPr>
          <w:tcW w:w="9752" w:type="dxa"/>
        </w:tcPr>
        <w:p w:rsidR="00191037" w:rsidRPr="000074DF" w:rsidRDefault="00191037" w:rsidP="00ED5981">
          <w:pPr>
            <w:framePr w:w="527" w:h="4683" w:hRule="exact" w:hSpace="181" w:wrap="around" w:vAnchor="text" w:hAnchor="page" w:x="11415" w:y="-719"/>
            <w:rPr>
              <w:rFonts w:eastAsia="Times New Roman" w:cs="Arial"/>
              <w:color w:val="939598"/>
              <w:szCs w:val="14"/>
            </w:rPr>
          </w:pPr>
          <w:r>
            <w:rPr>
              <w:rFonts w:eastAsia="Times New Roman" w:cs="Arial"/>
              <w:noProof/>
              <w:szCs w:val="24"/>
            </w:rPr>
            <w:drawing>
              <wp:inline distT="0" distB="0" distL="0" distR="0">
                <wp:extent cx="152400" cy="1495425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191037" w:rsidRPr="00866D23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>
    <w:bookmarkStart w:id="7" w:name="LHS_YieldX_Header"/>
    <w:bookmarkStart w:id="8" w:name="LHS_JSE_Header"/>
    <w:r>
      <w:rPr>
        <w:noProof/>
      </w:rPr>
      <w:drawing>
        <wp:inline distT="0" distB="0" distL="0" distR="0">
          <wp:extent cx="7572375" cy="9620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  <w:bookmarkEnd w:id="8"/>
  </w:p>
  <w:p w:rsidR="00191037" w:rsidRDefault="001910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72849EF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7F6016E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DF988BE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53AA17A4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659C86FC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33A4330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E0886CE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F330FCE8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40E7D1C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E1C24D7"/>
    <w:multiLevelType w:val="hybridMultilevel"/>
    <w:tmpl w:val="F618B712"/>
    <w:lvl w:ilvl="0" w:tplc="1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21579B4"/>
    <w:multiLevelType w:val="hybridMultilevel"/>
    <w:tmpl w:val="79F8A1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6F83"/>
    <w:multiLevelType w:val="hybridMultilevel"/>
    <w:tmpl w:val="939E97B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977C39"/>
    <w:multiLevelType w:val="multilevel"/>
    <w:tmpl w:val="EDACA304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117215"/>
    <w:multiLevelType w:val="hybridMultilevel"/>
    <w:tmpl w:val="1CF68642"/>
    <w:lvl w:ilvl="0" w:tplc="9D9288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1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901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A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A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69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4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A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C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5E1116"/>
    <w:rsid w:val="00005ABD"/>
    <w:rsid w:val="00005E65"/>
    <w:rsid w:val="00010D3E"/>
    <w:rsid w:val="00013B1F"/>
    <w:rsid w:val="00022F45"/>
    <w:rsid w:val="0002546C"/>
    <w:rsid w:val="000555D7"/>
    <w:rsid w:val="00055D9B"/>
    <w:rsid w:val="00056347"/>
    <w:rsid w:val="000712A0"/>
    <w:rsid w:val="000903E9"/>
    <w:rsid w:val="000A16A0"/>
    <w:rsid w:val="000A4D69"/>
    <w:rsid w:val="000B20DB"/>
    <w:rsid w:val="000B4AD4"/>
    <w:rsid w:val="000D2943"/>
    <w:rsid w:val="000D4CC3"/>
    <w:rsid w:val="0011333F"/>
    <w:rsid w:val="00124F12"/>
    <w:rsid w:val="001340B6"/>
    <w:rsid w:val="00136480"/>
    <w:rsid w:val="00144640"/>
    <w:rsid w:val="0015338D"/>
    <w:rsid w:val="001669F8"/>
    <w:rsid w:val="00166E91"/>
    <w:rsid w:val="00171CD0"/>
    <w:rsid w:val="0017440B"/>
    <w:rsid w:val="00190583"/>
    <w:rsid w:val="00191037"/>
    <w:rsid w:val="0019748E"/>
    <w:rsid w:val="001B2E6D"/>
    <w:rsid w:val="002110B0"/>
    <w:rsid w:val="002164CA"/>
    <w:rsid w:val="00222736"/>
    <w:rsid w:val="002310FB"/>
    <w:rsid w:val="00245C4C"/>
    <w:rsid w:val="0024708D"/>
    <w:rsid w:val="002504BB"/>
    <w:rsid w:val="00260C55"/>
    <w:rsid w:val="0026353A"/>
    <w:rsid w:val="00267880"/>
    <w:rsid w:val="00272072"/>
    <w:rsid w:val="002740EF"/>
    <w:rsid w:val="002815EA"/>
    <w:rsid w:val="002912EF"/>
    <w:rsid w:val="002933BA"/>
    <w:rsid w:val="002A515A"/>
    <w:rsid w:val="002C62CE"/>
    <w:rsid w:val="002E70B9"/>
    <w:rsid w:val="003023E7"/>
    <w:rsid w:val="00302CC5"/>
    <w:rsid w:val="00324BB6"/>
    <w:rsid w:val="00325F46"/>
    <w:rsid w:val="00337D65"/>
    <w:rsid w:val="00346A50"/>
    <w:rsid w:val="00350F9A"/>
    <w:rsid w:val="00353CE2"/>
    <w:rsid w:val="00355FE4"/>
    <w:rsid w:val="00374FE5"/>
    <w:rsid w:val="0038500A"/>
    <w:rsid w:val="00392528"/>
    <w:rsid w:val="00393A29"/>
    <w:rsid w:val="003B5942"/>
    <w:rsid w:val="003D7ED3"/>
    <w:rsid w:val="003F6B9F"/>
    <w:rsid w:val="004014E1"/>
    <w:rsid w:val="00416A9B"/>
    <w:rsid w:val="00424FD9"/>
    <w:rsid w:val="00426114"/>
    <w:rsid w:val="00431A28"/>
    <w:rsid w:val="00442867"/>
    <w:rsid w:val="00444500"/>
    <w:rsid w:val="00461550"/>
    <w:rsid w:val="004715A1"/>
    <w:rsid w:val="004803F9"/>
    <w:rsid w:val="00485C82"/>
    <w:rsid w:val="004861BE"/>
    <w:rsid w:val="0049658B"/>
    <w:rsid w:val="004970C1"/>
    <w:rsid w:val="004A5288"/>
    <w:rsid w:val="004B1B95"/>
    <w:rsid w:val="004B261A"/>
    <w:rsid w:val="004B2746"/>
    <w:rsid w:val="004D1542"/>
    <w:rsid w:val="004E2246"/>
    <w:rsid w:val="004E300A"/>
    <w:rsid w:val="004F5FC1"/>
    <w:rsid w:val="00501D91"/>
    <w:rsid w:val="005121B1"/>
    <w:rsid w:val="00515E9B"/>
    <w:rsid w:val="00521D70"/>
    <w:rsid w:val="00523145"/>
    <w:rsid w:val="00526FA5"/>
    <w:rsid w:val="00533FB1"/>
    <w:rsid w:val="00544ADF"/>
    <w:rsid w:val="00563958"/>
    <w:rsid w:val="00564250"/>
    <w:rsid w:val="005646B6"/>
    <w:rsid w:val="00570F91"/>
    <w:rsid w:val="005716BB"/>
    <w:rsid w:val="00580656"/>
    <w:rsid w:val="005A28EB"/>
    <w:rsid w:val="005A2F49"/>
    <w:rsid w:val="005A78B3"/>
    <w:rsid w:val="005B2C23"/>
    <w:rsid w:val="005B68FB"/>
    <w:rsid w:val="005C0830"/>
    <w:rsid w:val="005D0799"/>
    <w:rsid w:val="005D2AAA"/>
    <w:rsid w:val="005E1116"/>
    <w:rsid w:val="005F643C"/>
    <w:rsid w:val="005F792E"/>
    <w:rsid w:val="005F7B4A"/>
    <w:rsid w:val="00611A25"/>
    <w:rsid w:val="006141D1"/>
    <w:rsid w:val="00644277"/>
    <w:rsid w:val="00646E1D"/>
    <w:rsid w:val="00650E7A"/>
    <w:rsid w:val="0065340D"/>
    <w:rsid w:val="006558A8"/>
    <w:rsid w:val="0065651E"/>
    <w:rsid w:val="00657397"/>
    <w:rsid w:val="00672215"/>
    <w:rsid w:val="0067642B"/>
    <w:rsid w:val="00677EF2"/>
    <w:rsid w:val="006835AC"/>
    <w:rsid w:val="0068753C"/>
    <w:rsid w:val="0069722F"/>
    <w:rsid w:val="006A675C"/>
    <w:rsid w:val="006B0389"/>
    <w:rsid w:val="006B581D"/>
    <w:rsid w:val="006B6F82"/>
    <w:rsid w:val="006B7C7A"/>
    <w:rsid w:val="006C4696"/>
    <w:rsid w:val="006C5603"/>
    <w:rsid w:val="006C60CE"/>
    <w:rsid w:val="0070241A"/>
    <w:rsid w:val="007208EF"/>
    <w:rsid w:val="007350C5"/>
    <w:rsid w:val="00752B56"/>
    <w:rsid w:val="007644F2"/>
    <w:rsid w:val="00777E52"/>
    <w:rsid w:val="00790BAF"/>
    <w:rsid w:val="007A20A2"/>
    <w:rsid w:val="007A581D"/>
    <w:rsid w:val="007A6686"/>
    <w:rsid w:val="007A76EF"/>
    <w:rsid w:val="007C6C12"/>
    <w:rsid w:val="007C7AF6"/>
    <w:rsid w:val="007D09BA"/>
    <w:rsid w:val="007D21B1"/>
    <w:rsid w:val="007D62C4"/>
    <w:rsid w:val="007D7A48"/>
    <w:rsid w:val="007E1EA4"/>
    <w:rsid w:val="007F3B26"/>
    <w:rsid w:val="007F3B30"/>
    <w:rsid w:val="00802614"/>
    <w:rsid w:val="00806B5B"/>
    <w:rsid w:val="00814D55"/>
    <w:rsid w:val="0081661F"/>
    <w:rsid w:val="00825060"/>
    <w:rsid w:val="008402B0"/>
    <w:rsid w:val="00841519"/>
    <w:rsid w:val="00866D23"/>
    <w:rsid w:val="00872C0B"/>
    <w:rsid w:val="008755B9"/>
    <w:rsid w:val="00880DAE"/>
    <w:rsid w:val="00895EF6"/>
    <w:rsid w:val="008C4F3F"/>
    <w:rsid w:val="008C7F5C"/>
    <w:rsid w:val="0090141A"/>
    <w:rsid w:val="00903408"/>
    <w:rsid w:val="00915FA7"/>
    <w:rsid w:val="0091703A"/>
    <w:rsid w:val="009327B7"/>
    <w:rsid w:val="00933691"/>
    <w:rsid w:val="00942462"/>
    <w:rsid w:val="00945331"/>
    <w:rsid w:val="00953712"/>
    <w:rsid w:val="00976FD9"/>
    <w:rsid w:val="00984BB8"/>
    <w:rsid w:val="009902D5"/>
    <w:rsid w:val="009904FF"/>
    <w:rsid w:val="00990DF5"/>
    <w:rsid w:val="009958AB"/>
    <w:rsid w:val="009A0F59"/>
    <w:rsid w:val="009A5902"/>
    <w:rsid w:val="009B0860"/>
    <w:rsid w:val="009B4E99"/>
    <w:rsid w:val="009B5F4E"/>
    <w:rsid w:val="009B6051"/>
    <w:rsid w:val="009C604E"/>
    <w:rsid w:val="009D596E"/>
    <w:rsid w:val="009E36B0"/>
    <w:rsid w:val="009F66C4"/>
    <w:rsid w:val="009F7B19"/>
    <w:rsid w:val="00A012C0"/>
    <w:rsid w:val="00A1340B"/>
    <w:rsid w:val="00A241AB"/>
    <w:rsid w:val="00A2649B"/>
    <w:rsid w:val="00A307C0"/>
    <w:rsid w:val="00A43C1A"/>
    <w:rsid w:val="00A63618"/>
    <w:rsid w:val="00A6408C"/>
    <w:rsid w:val="00A67549"/>
    <w:rsid w:val="00A70821"/>
    <w:rsid w:val="00A73F87"/>
    <w:rsid w:val="00A853F8"/>
    <w:rsid w:val="00A920E2"/>
    <w:rsid w:val="00A967E4"/>
    <w:rsid w:val="00AB0497"/>
    <w:rsid w:val="00AB24F2"/>
    <w:rsid w:val="00AB4638"/>
    <w:rsid w:val="00AB6FF8"/>
    <w:rsid w:val="00AE48A5"/>
    <w:rsid w:val="00AF0E74"/>
    <w:rsid w:val="00B01BB9"/>
    <w:rsid w:val="00B020B7"/>
    <w:rsid w:val="00B209AA"/>
    <w:rsid w:val="00B270F7"/>
    <w:rsid w:val="00B41E9C"/>
    <w:rsid w:val="00B42BD1"/>
    <w:rsid w:val="00B44AAF"/>
    <w:rsid w:val="00B61EDF"/>
    <w:rsid w:val="00B703DC"/>
    <w:rsid w:val="00B74F49"/>
    <w:rsid w:val="00B858AB"/>
    <w:rsid w:val="00B9022B"/>
    <w:rsid w:val="00B90BC3"/>
    <w:rsid w:val="00B93827"/>
    <w:rsid w:val="00BB2B88"/>
    <w:rsid w:val="00BB484F"/>
    <w:rsid w:val="00BD2E91"/>
    <w:rsid w:val="00BD5EA2"/>
    <w:rsid w:val="00BE31BA"/>
    <w:rsid w:val="00BE4B0D"/>
    <w:rsid w:val="00BE6382"/>
    <w:rsid w:val="00BF0528"/>
    <w:rsid w:val="00C06D31"/>
    <w:rsid w:val="00C243D3"/>
    <w:rsid w:val="00C51394"/>
    <w:rsid w:val="00C53598"/>
    <w:rsid w:val="00C65F18"/>
    <w:rsid w:val="00C723BE"/>
    <w:rsid w:val="00C737D8"/>
    <w:rsid w:val="00C77432"/>
    <w:rsid w:val="00C816A0"/>
    <w:rsid w:val="00C9245D"/>
    <w:rsid w:val="00C94EA6"/>
    <w:rsid w:val="00CA1112"/>
    <w:rsid w:val="00CA1C67"/>
    <w:rsid w:val="00CA3F48"/>
    <w:rsid w:val="00CA3F5F"/>
    <w:rsid w:val="00CB1128"/>
    <w:rsid w:val="00CB3D47"/>
    <w:rsid w:val="00CC02AA"/>
    <w:rsid w:val="00CC7197"/>
    <w:rsid w:val="00CC7D05"/>
    <w:rsid w:val="00CE5F0C"/>
    <w:rsid w:val="00CF17A6"/>
    <w:rsid w:val="00CF1B75"/>
    <w:rsid w:val="00D049D3"/>
    <w:rsid w:val="00D07739"/>
    <w:rsid w:val="00D114D0"/>
    <w:rsid w:val="00D33FC1"/>
    <w:rsid w:val="00D46F4A"/>
    <w:rsid w:val="00D60F1E"/>
    <w:rsid w:val="00D61F92"/>
    <w:rsid w:val="00D86D00"/>
    <w:rsid w:val="00D94306"/>
    <w:rsid w:val="00D946DB"/>
    <w:rsid w:val="00D95D34"/>
    <w:rsid w:val="00DB0E6F"/>
    <w:rsid w:val="00DC6D4A"/>
    <w:rsid w:val="00DE6CDB"/>
    <w:rsid w:val="00DF08B5"/>
    <w:rsid w:val="00DF39ED"/>
    <w:rsid w:val="00E2620D"/>
    <w:rsid w:val="00E35CD6"/>
    <w:rsid w:val="00E442E8"/>
    <w:rsid w:val="00E50C0D"/>
    <w:rsid w:val="00E53219"/>
    <w:rsid w:val="00E545A4"/>
    <w:rsid w:val="00E6127E"/>
    <w:rsid w:val="00E613E5"/>
    <w:rsid w:val="00E663F2"/>
    <w:rsid w:val="00E66A8F"/>
    <w:rsid w:val="00E73603"/>
    <w:rsid w:val="00E901E5"/>
    <w:rsid w:val="00E902CA"/>
    <w:rsid w:val="00EB0685"/>
    <w:rsid w:val="00EB1594"/>
    <w:rsid w:val="00EB68BC"/>
    <w:rsid w:val="00EC29FB"/>
    <w:rsid w:val="00EC46FB"/>
    <w:rsid w:val="00EC65FF"/>
    <w:rsid w:val="00ED0ACC"/>
    <w:rsid w:val="00ED3875"/>
    <w:rsid w:val="00ED5981"/>
    <w:rsid w:val="00ED7F68"/>
    <w:rsid w:val="00EE34A6"/>
    <w:rsid w:val="00EF0387"/>
    <w:rsid w:val="00EF6146"/>
    <w:rsid w:val="00F22775"/>
    <w:rsid w:val="00F25883"/>
    <w:rsid w:val="00F26D52"/>
    <w:rsid w:val="00F27221"/>
    <w:rsid w:val="00F32B8A"/>
    <w:rsid w:val="00F40425"/>
    <w:rsid w:val="00F4362E"/>
    <w:rsid w:val="00F45B8F"/>
    <w:rsid w:val="00F52D6D"/>
    <w:rsid w:val="00F5402F"/>
    <w:rsid w:val="00F545A9"/>
    <w:rsid w:val="00F600EF"/>
    <w:rsid w:val="00F607E2"/>
    <w:rsid w:val="00F60E1E"/>
    <w:rsid w:val="00F65191"/>
    <w:rsid w:val="00F737FE"/>
    <w:rsid w:val="00F823C6"/>
    <w:rsid w:val="00F84B90"/>
    <w:rsid w:val="00F9742D"/>
    <w:rsid w:val="00FA6950"/>
    <w:rsid w:val="00FB2F7A"/>
    <w:rsid w:val="00FC64F9"/>
    <w:rsid w:val="00FE694D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1AB"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numPr>
        <w:numId w:val="7"/>
      </w:numPr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numPr>
        <w:ilvl w:val="1"/>
        <w:numId w:val="7"/>
      </w:numPr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2815E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815EA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815EA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2815EA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2815EA"/>
  </w:style>
  <w:style w:type="paragraph" w:customStyle="1" w:styleId="JSESubjectLine10ptBoldLeft">
    <w:name w:val="JSE Subject Line 10pt Bold Left"/>
    <w:basedOn w:val="Heading6"/>
    <w:rsid w:val="002815EA"/>
    <w:pPr>
      <w:jc w:val="both"/>
    </w:pPr>
  </w:style>
  <w:style w:type="paragraph" w:customStyle="1" w:styleId="JSEDocversion">
    <w:name w:val="JSE Doc version"/>
    <w:basedOn w:val="JSEBodyCopyArial10ptRoman"/>
    <w:rsid w:val="002815EA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2815EA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2815EA"/>
    <w:pPr>
      <w:jc w:val="left"/>
    </w:pPr>
  </w:style>
  <w:style w:type="paragraph" w:styleId="Footer">
    <w:name w:val="footer"/>
    <w:basedOn w:val="Normal"/>
    <w:rsid w:val="002815E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815EA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rsid w:val="002815EA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2815EA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2815EA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2815EA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dices@jse.co.za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JSE\Stationery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2012-04-09T22:00:00+00:00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24E47C83-31A2-4F62-92DB-639E04D49D86}"/>
</file>

<file path=customXml/itemProps2.xml><?xml version="1.0" encoding="utf-8"?>
<ds:datastoreItem xmlns:ds="http://schemas.openxmlformats.org/officeDocument/2006/customXml" ds:itemID="{B68AD819-1636-43FF-90C4-023D10087CE4}"/>
</file>

<file path=customXml/itemProps3.xml><?xml version="1.0" encoding="utf-8"?>
<ds:datastoreItem xmlns:ds="http://schemas.openxmlformats.org/officeDocument/2006/customXml" ds:itemID="{A79A3A0A-D615-4407-A03C-045350A47E6B}"/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3155</CharactersWithSpaces>
  <SharedDoc>false</SharedDoc>
  <HyperlinkBase/>
  <HLinks>
    <vt:vector size="6" baseType="variant">
      <vt:variant>
        <vt:i4>524312</vt:i4>
      </vt:variant>
      <vt:variant>
        <vt:i4>19</vt:i4>
      </vt:variant>
      <vt:variant>
        <vt:i4>0</vt:i4>
      </vt:variant>
      <vt:variant>
        <vt:i4>5</vt:i4>
      </vt:variant>
      <vt:variant>
        <vt:lpwstr>http://www.jse.co.za/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20120410 Notes from the March 2012 Advisory Committee docx</dc:title>
  <dc:subject/>
  <dc:creator>KellyR</dc:creator>
  <cp:keywords/>
  <cp:lastModifiedBy>user</cp:lastModifiedBy>
  <cp:revision>4</cp:revision>
  <cp:lastPrinted>2012-04-10T08:57:00Z</cp:lastPrinted>
  <dcterms:created xsi:type="dcterms:W3CDTF">2012-04-10T09:12:00Z</dcterms:created>
  <dcterms:modified xsi:type="dcterms:W3CDTF">2014-06-11T08:25:00Z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0x01010021666A28D95A8D478080F193ABC7911B</vt:lpwstr>
  </property>
  <property fmtid="{D5CDD505-2E9C-101B-9397-08002B2CF9AE}" pid="4" name="JSENavigation">
    <vt:lpwstr>29;#FTSE/JSE Africa Index Series|6e63f74e-2d9e-4e57-a177-02880866ab59</vt:lpwstr>
  </property>
  <property fmtid="{D5CDD505-2E9C-101B-9397-08002B2CF9AE}" pid="5" name="JSE Navigation">
    <vt:lpwstr>10;#FTSE/JSE Africa Index Series|9e8c22a4-c730-4f7b-9187-2994a0957a91</vt:lpwstr>
  </property>
</Properties>
</file>