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150" w:type="dxa"/>
          <w:left w:w="150" w:type="dxa"/>
          <w:bottom w:w="150" w:type="dxa"/>
          <w:right w:w="150" w:type="dxa"/>
        </w:tblCellMar>
        <w:tblLook w:val="04A0"/>
      </w:tblPr>
      <w:tblGrid>
        <w:gridCol w:w="9326"/>
      </w:tblGrid>
      <w:tr w:rsidR="00A955D1">
        <w:trPr>
          <w:tblCellSpacing w:w="0" w:type="dxa"/>
        </w:trPr>
        <w:tc>
          <w:tcPr>
            <w:tcW w:w="0" w:type="auto"/>
            <w:vAlign w:val="center"/>
            <w:hideMark/>
          </w:tcPr>
          <w:tbl>
            <w:tblPr>
              <w:tblW w:w="5000" w:type="pct"/>
              <w:tblCellSpacing w:w="0" w:type="dxa"/>
              <w:tblCellMar>
                <w:left w:w="0" w:type="dxa"/>
                <w:right w:w="0" w:type="dxa"/>
              </w:tblCellMar>
              <w:tblLook w:val="04A0"/>
            </w:tblPr>
            <w:tblGrid>
              <w:gridCol w:w="9026"/>
            </w:tblGrid>
            <w:tr w:rsidR="00A955D1">
              <w:trPr>
                <w:tblCellSpacing w:w="0" w:type="dxa"/>
              </w:trPr>
              <w:tc>
                <w:tcPr>
                  <w:tcW w:w="0" w:type="auto"/>
                  <w:hideMark/>
                </w:tcPr>
                <w:tbl>
                  <w:tblPr>
                    <w:tblW w:w="5000" w:type="pct"/>
                    <w:tblCellSpacing w:w="0" w:type="dxa"/>
                    <w:tblCellMar>
                      <w:left w:w="68" w:type="dxa"/>
                      <w:right w:w="68" w:type="dxa"/>
                    </w:tblCellMar>
                    <w:tblLook w:val="04A0"/>
                  </w:tblPr>
                  <w:tblGrid>
                    <w:gridCol w:w="5032"/>
                    <w:gridCol w:w="3994"/>
                  </w:tblGrid>
                  <w:tr w:rsidR="00A955D1" w:rsidTr="006743AF">
                    <w:trPr>
                      <w:tblCellSpacing w:w="0" w:type="dxa"/>
                    </w:trPr>
                    <w:tc>
                      <w:tcPr>
                        <w:tcW w:w="0" w:type="auto"/>
                        <w:hideMark/>
                      </w:tcPr>
                      <w:p w:rsidR="00A955D1" w:rsidRDefault="006743AF">
                        <w:pPr>
                          <w:rPr>
                            <w:rFonts w:ascii="Verdana" w:eastAsia="Times New Roman" w:hAnsi="Verdana"/>
                            <w:color w:val="003366"/>
                            <w:sz w:val="20"/>
                            <w:szCs w:val="20"/>
                          </w:rPr>
                        </w:pPr>
                        <w:r w:rsidRPr="006743AF">
                          <w:rPr>
                            <w:rFonts w:ascii="Verdana" w:eastAsia="Times New Roman" w:hAnsi="Verdana"/>
                            <w:noProof/>
                            <w:color w:val="003366"/>
                            <w:sz w:val="20"/>
                            <w:szCs w:val="20"/>
                            <w:lang w:val="en-ZA" w:eastAsia="en-ZA"/>
                          </w:rPr>
                          <w:drawing>
                            <wp:inline distT="0" distB="0" distL="0" distR="0">
                              <wp:extent cx="1133475" cy="676275"/>
                              <wp:effectExtent l="19050" t="0" r="9525" b="0"/>
                              <wp:docPr id="3" name="Picture 1" descr="http://www.ftse.com/img/logos/ftse_logo_stra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tse.com/img/logos/ftse_logo_strapline.gif"/>
                                      <pic:cNvPicPr>
                                        <a:picLocks noChangeAspect="1" noChangeArrowheads="1"/>
                                      </pic:cNvPicPr>
                                    </pic:nvPicPr>
                                    <pic:blipFill>
                                      <a:blip r:embed="rId4" cstate="print"/>
                                      <a:srcRect/>
                                      <a:stretch>
                                        <a:fillRect/>
                                      </a:stretch>
                                    </pic:blipFill>
                                    <pic:spPr bwMode="auto">
                                      <a:xfrm>
                                        <a:off x="0" y="0"/>
                                        <a:ext cx="1133475" cy="676275"/>
                                      </a:xfrm>
                                      <a:prstGeom prst="rect">
                                        <a:avLst/>
                                      </a:prstGeom>
                                      <a:noFill/>
                                      <a:ln w="9525">
                                        <a:noFill/>
                                        <a:miter lim="800000"/>
                                        <a:headEnd/>
                                        <a:tailEnd/>
                                      </a:ln>
                                    </pic:spPr>
                                  </pic:pic>
                                </a:graphicData>
                              </a:graphic>
                            </wp:inline>
                          </w:drawing>
                        </w:r>
                        <w:r w:rsidR="00DD5F7A">
                          <w:rPr>
                            <w:rFonts w:ascii="Verdana" w:eastAsia="Times New Roman" w:hAnsi="Verdana"/>
                            <w:color w:val="003366"/>
                            <w:sz w:val="20"/>
                            <w:szCs w:val="20"/>
                          </w:rPr>
                          <w:t> </w:t>
                        </w:r>
                      </w:p>
                    </w:tc>
                    <w:tc>
                      <w:tcPr>
                        <w:tcW w:w="0" w:type="auto"/>
                        <w:hideMark/>
                      </w:tcPr>
                      <w:p w:rsidR="00A955D1" w:rsidRDefault="006743AF">
                        <w:pPr>
                          <w:jc w:val="right"/>
                          <w:rPr>
                            <w:rFonts w:ascii="Verdana" w:eastAsia="Times New Roman" w:hAnsi="Verdana"/>
                            <w:color w:val="003366"/>
                            <w:sz w:val="20"/>
                            <w:szCs w:val="20"/>
                          </w:rPr>
                        </w:pPr>
                        <w:r w:rsidRPr="006743AF">
                          <w:rPr>
                            <w:rFonts w:ascii="Verdana" w:eastAsia="Times New Roman" w:hAnsi="Verdana"/>
                            <w:noProof/>
                            <w:color w:val="003366"/>
                            <w:sz w:val="20"/>
                            <w:szCs w:val="20"/>
                            <w:lang w:val="en-ZA" w:eastAsia="en-ZA"/>
                          </w:rPr>
                          <w:drawing>
                            <wp:inline distT="0" distB="0" distL="0" distR="0">
                              <wp:extent cx="868680" cy="647700"/>
                              <wp:effectExtent l="19050" t="0" r="7620" b="0"/>
                              <wp:docPr id="5" name="Picture 2" descr="http://www.ftse.com/img/logos/js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tse.com/img/logos/jse-logo.gif"/>
                                      <pic:cNvPicPr>
                                        <a:picLocks noChangeAspect="1" noChangeArrowheads="1"/>
                                      </pic:cNvPicPr>
                                    </pic:nvPicPr>
                                    <pic:blipFill>
                                      <a:blip r:embed="rId5" cstate="print"/>
                                      <a:srcRect/>
                                      <a:stretch>
                                        <a:fillRect/>
                                      </a:stretch>
                                    </pic:blipFill>
                                    <pic:spPr bwMode="auto">
                                      <a:xfrm>
                                        <a:off x="0" y="0"/>
                                        <a:ext cx="868680" cy="647700"/>
                                      </a:xfrm>
                                      <a:prstGeom prst="rect">
                                        <a:avLst/>
                                      </a:prstGeom>
                                      <a:noFill/>
                                      <a:ln w="9525">
                                        <a:noFill/>
                                        <a:miter lim="800000"/>
                                        <a:headEnd/>
                                        <a:tailEnd/>
                                      </a:ln>
                                    </pic:spPr>
                                  </pic:pic>
                                </a:graphicData>
                              </a:graphic>
                            </wp:inline>
                          </w:drawing>
                        </w:r>
                        <w:r w:rsidR="00DD5F7A">
                          <w:rPr>
                            <w:rFonts w:ascii="Verdana" w:eastAsia="Times New Roman" w:hAnsi="Verdana"/>
                            <w:color w:val="003366"/>
                            <w:sz w:val="20"/>
                            <w:szCs w:val="20"/>
                          </w:rPr>
                          <w:t> </w:t>
                        </w:r>
                      </w:p>
                    </w:tc>
                  </w:tr>
                </w:tbl>
                <w:p w:rsidR="00A955D1" w:rsidRDefault="00DD5F7A">
                  <w:pPr>
                    <w:pStyle w:val="ltpageheader"/>
                    <w:jc w:val="center"/>
                  </w:pPr>
                  <w:r>
                    <w:rPr>
                      <w:b/>
                      <w:bCs/>
                    </w:rPr>
                    <w:t>Rebasing of FTSE/JSE Africa General Industrials Index (J272)</w:t>
                  </w:r>
                  <w:r>
                    <w:rPr>
                      <w:b/>
                      <w:bCs/>
                    </w:rPr>
                    <w:br/>
                    <w:t>FTSE/JSE Africa Index Series</w:t>
                  </w:r>
                </w:p>
                <w:p w:rsidR="00A955D1" w:rsidRDefault="00DD5F7A">
                  <w:pPr>
                    <w:pStyle w:val="ltpageheader"/>
                    <w:jc w:val="center"/>
                  </w:pPr>
                  <w:r>
                    <w:t>2 April 2012</w:t>
                  </w:r>
                </w:p>
              </w:tc>
            </w:tr>
            <w:tr w:rsidR="00A955D1">
              <w:trPr>
                <w:trHeight w:val="90"/>
                <w:tblCellSpacing w:w="0" w:type="dxa"/>
              </w:trPr>
              <w:tc>
                <w:tcPr>
                  <w:tcW w:w="0" w:type="auto"/>
                  <w:vAlign w:val="bottom"/>
                  <w:hideMark/>
                </w:tcPr>
                <w:p w:rsidR="00A955D1" w:rsidRDefault="00DD48F2">
                  <w:pPr>
                    <w:spacing w:line="90" w:lineRule="atLeast"/>
                    <w:rPr>
                      <w:rFonts w:ascii="Verdana" w:eastAsia="Times New Roman" w:hAnsi="Verdana"/>
                      <w:color w:val="003366"/>
                      <w:sz w:val="20"/>
                      <w:szCs w:val="20"/>
                    </w:rPr>
                  </w:pPr>
                  <w:r w:rsidRPr="00DD48F2">
                    <w:rPr>
                      <w:rFonts w:ascii="Verdana" w:eastAsia="Times New Roman" w:hAnsi="Verdana"/>
                      <w:color w:val="003366"/>
                      <w:sz w:val="20"/>
                      <w:szCs w:val="20"/>
                    </w:rPr>
                    <w:pict>
                      <v:rect id="_x0000_i1025" style="width:0;height:1.5pt" o:hralign="center" o:hrstd="t" o:hr="t" fillcolor="#aca899" stroked="f"/>
                    </w:pict>
                  </w:r>
                </w:p>
              </w:tc>
            </w:tr>
            <w:tr w:rsidR="00A955D1">
              <w:trPr>
                <w:trHeight w:val="90"/>
                <w:tblCellSpacing w:w="0" w:type="dxa"/>
              </w:trPr>
              <w:tc>
                <w:tcPr>
                  <w:tcW w:w="0" w:type="auto"/>
                  <w:vAlign w:val="bottom"/>
                  <w:hideMark/>
                </w:tcPr>
                <w:p w:rsidR="00A955D1" w:rsidRDefault="00A955D1">
                  <w:pPr>
                    <w:rPr>
                      <w:rFonts w:ascii="Verdana" w:eastAsia="Times New Roman" w:hAnsi="Verdana"/>
                      <w:color w:val="003366"/>
                      <w:sz w:val="10"/>
                      <w:szCs w:val="20"/>
                    </w:rPr>
                  </w:pPr>
                </w:p>
              </w:tc>
            </w:tr>
            <w:tr w:rsidR="00A955D1">
              <w:trPr>
                <w:tblCellSpacing w:w="0" w:type="dxa"/>
              </w:trPr>
              <w:tc>
                <w:tcPr>
                  <w:tcW w:w="0" w:type="auto"/>
                  <w:hideMark/>
                </w:tcPr>
                <w:p w:rsidR="00A955D1" w:rsidRDefault="00DD5F7A">
                  <w:pPr>
                    <w:pStyle w:val="NormalWeb"/>
                  </w:pPr>
                  <w:r>
                    <w:t>The current capital index value of the FTSE/JSE Africa General Industrials Index (J272) is very high and the index has a small number of constituents. Changes in constituents' share prices cause exaggerated fluctuations in the index, making the index more difficult to track.</w:t>
                  </w:r>
                </w:p>
                <w:p w:rsidR="00A955D1" w:rsidRDefault="00DD5F7A">
                  <w:pPr>
                    <w:pStyle w:val="NormalWeb"/>
                  </w:pPr>
                  <w:r>
                    <w:t>To ensure seamless distribution and maintain the transparency of the index, JSE and FTSE will rebase the J272 index by dividing the index value by 1000 after close of business on 26 April 2012. The index will remain an accurate measure of market activity in this sector, whilst complying with distribution requirements. The JSE and FTSE believe this solution will cause minimal disruption to clients and prevent a similar issue arising again.</w:t>
                  </w:r>
                </w:p>
                <w:p w:rsidR="00A955D1" w:rsidRDefault="00DD5F7A">
                  <w:pPr>
                    <w:pStyle w:val="NormalWeb"/>
                  </w:pPr>
                  <w:r>
                    <w:t>Clients with historic database values should apply the rebasing after the close of trading on 26 April 2012 and before start of trading on 2 May 2012, to ensure that records remain accurate. High, low, open and close value for the index will also be affected. All TRI index values, earnings yield and dividend yield values will remain unchanged.</w:t>
                  </w:r>
                </w:p>
                <w:p w:rsidR="00A955D1" w:rsidRDefault="00DD5F7A">
                  <w:pPr>
                    <w:pStyle w:val="NormalWeb"/>
                  </w:pPr>
                  <w:r>
                    <w:t>No official historic values will be issued.</w:t>
                  </w:r>
                </w:p>
                <w:p w:rsidR="00A955D1" w:rsidRDefault="00DD5F7A">
                  <w:pPr>
                    <w:pStyle w:val="NormalWeb"/>
                  </w:pPr>
                  <w:r>
                    <w:t>This change will be implemented from the start of trading on 2 May 2012, provided the Index level does not reach 100,000 points before then; otherwise this change will have to be implemented with immediate effect.</w:t>
                  </w:r>
                </w:p>
                <w:tbl>
                  <w:tblPr>
                    <w:tblW w:w="5000" w:type="pct"/>
                    <w:tblCellSpacing w:w="0" w:type="dxa"/>
                    <w:tblCellMar>
                      <w:left w:w="0" w:type="dxa"/>
                      <w:right w:w="0" w:type="dxa"/>
                    </w:tblCellMar>
                    <w:tblLook w:val="04A0"/>
                  </w:tblPr>
                  <w:tblGrid>
                    <w:gridCol w:w="9026"/>
                  </w:tblGrid>
                  <w:tr w:rsidR="00A955D1">
                    <w:trPr>
                      <w:trHeight w:val="15"/>
                      <w:tblCellSpacing w:w="0" w:type="dxa"/>
                    </w:trPr>
                    <w:tc>
                      <w:tcPr>
                        <w:tcW w:w="0" w:type="auto"/>
                        <w:shd w:val="clear" w:color="auto" w:fill="003366"/>
                        <w:vAlign w:val="center"/>
                        <w:hideMark/>
                      </w:tcPr>
                      <w:p w:rsidR="00A955D1" w:rsidRDefault="00A955D1">
                        <w:pPr>
                          <w:rPr>
                            <w:rFonts w:ascii="Verdana" w:eastAsia="Times New Roman" w:hAnsi="Verdana"/>
                            <w:color w:val="003366"/>
                            <w:sz w:val="2"/>
                            <w:szCs w:val="20"/>
                          </w:rPr>
                        </w:pPr>
                      </w:p>
                    </w:tc>
                  </w:tr>
                </w:tbl>
                <w:p w:rsidR="00A955D1" w:rsidRDefault="00DD5F7A">
                  <w:pPr>
                    <w:pStyle w:val="vsmlfont"/>
                  </w:pPr>
                  <w:r>
                    <w:t xml:space="preserve">FREE TRIAL OFFER: FTSE offers free one month index trials to interested clients. For further information or general enquiries please contact us at </w:t>
                  </w:r>
                  <w:hyperlink r:id="rId6" w:history="1">
                    <w:r>
                      <w:rPr>
                        <w:rStyle w:val="Hyperlink"/>
                      </w:rPr>
                      <w:t>info@ftse.com</w:t>
                    </w:r>
                  </w:hyperlink>
                  <w:r>
                    <w:t xml:space="preserve"> or indices@jse.co.za or call: </w:t>
                  </w:r>
                </w:p>
                <w:tbl>
                  <w:tblPr>
                    <w:tblW w:w="5000" w:type="pct"/>
                    <w:tblCellSpacing w:w="0" w:type="dxa"/>
                    <w:tblCellMar>
                      <w:left w:w="68" w:type="dxa"/>
                      <w:right w:w="68" w:type="dxa"/>
                    </w:tblCellMar>
                    <w:tblLook w:val="04A0"/>
                  </w:tblPr>
                  <w:tblGrid>
                    <w:gridCol w:w="3931"/>
                    <w:gridCol w:w="5095"/>
                  </w:tblGrid>
                  <w:tr w:rsidR="00A955D1">
                    <w:trPr>
                      <w:tblCellSpacing w:w="0" w:type="dxa"/>
                    </w:trPr>
                    <w:tc>
                      <w:tcPr>
                        <w:tcW w:w="0" w:type="auto"/>
                        <w:hideMark/>
                      </w:tcPr>
                      <w:p w:rsidR="00A955D1" w:rsidRDefault="00DD5F7A">
                        <w:pPr>
                          <w:rPr>
                            <w:rFonts w:ascii="Verdana" w:eastAsia="Times New Roman" w:hAnsi="Verdana"/>
                            <w:color w:val="003366"/>
                            <w:sz w:val="16"/>
                            <w:szCs w:val="16"/>
                          </w:rPr>
                        </w:pPr>
                        <w:r>
                          <w:rPr>
                            <w:rFonts w:ascii="Verdana" w:eastAsia="Times New Roman" w:hAnsi="Verdana"/>
                            <w:color w:val="003366"/>
                            <w:sz w:val="16"/>
                            <w:szCs w:val="16"/>
                          </w:rPr>
                          <w:t>Client Services in UK:</w:t>
                        </w:r>
                      </w:p>
                    </w:tc>
                    <w:tc>
                      <w:tcPr>
                        <w:tcW w:w="0" w:type="auto"/>
                        <w:hideMark/>
                      </w:tcPr>
                      <w:p w:rsidR="00A955D1" w:rsidRDefault="00DD5F7A">
                        <w:pPr>
                          <w:rPr>
                            <w:rFonts w:ascii="Verdana" w:eastAsia="Times New Roman" w:hAnsi="Verdana"/>
                            <w:color w:val="003366"/>
                            <w:sz w:val="16"/>
                            <w:szCs w:val="16"/>
                          </w:rPr>
                        </w:pPr>
                        <w:r>
                          <w:rPr>
                            <w:rFonts w:ascii="Verdana" w:eastAsia="Times New Roman" w:hAnsi="Verdana"/>
                            <w:color w:val="003366"/>
                            <w:sz w:val="16"/>
                            <w:szCs w:val="16"/>
                          </w:rPr>
                          <w:t>Tel: +44 (0) 20 7866 1810</w:t>
                        </w:r>
                      </w:p>
                    </w:tc>
                  </w:tr>
                  <w:tr w:rsidR="00A955D1">
                    <w:trPr>
                      <w:tblCellSpacing w:w="0" w:type="dxa"/>
                    </w:trPr>
                    <w:tc>
                      <w:tcPr>
                        <w:tcW w:w="0" w:type="auto"/>
                        <w:hideMark/>
                      </w:tcPr>
                      <w:p w:rsidR="00A955D1" w:rsidRDefault="00DD5F7A">
                        <w:pPr>
                          <w:rPr>
                            <w:rFonts w:ascii="Verdana" w:eastAsia="Times New Roman" w:hAnsi="Verdana"/>
                            <w:color w:val="003366"/>
                            <w:sz w:val="16"/>
                            <w:szCs w:val="16"/>
                          </w:rPr>
                        </w:pPr>
                        <w:r>
                          <w:rPr>
                            <w:rFonts w:ascii="Verdana" w:eastAsia="Times New Roman" w:hAnsi="Verdana"/>
                            <w:color w:val="003366"/>
                            <w:sz w:val="16"/>
                            <w:szCs w:val="16"/>
                          </w:rPr>
                          <w:t>Client Services in Europe, Middle East &amp; Africa:</w:t>
                        </w:r>
                      </w:p>
                    </w:tc>
                    <w:tc>
                      <w:tcPr>
                        <w:tcW w:w="0" w:type="auto"/>
                        <w:hideMark/>
                      </w:tcPr>
                      <w:p w:rsidR="00A955D1" w:rsidRDefault="00DD5F7A">
                        <w:pPr>
                          <w:rPr>
                            <w:rFonts w:ascii="Verdana" w:eastAsia="Times New Roman" w:hAnsi="Verdana"/>
                            <w:color w:val="003366"/>
                            <w:sz w:val="16"/>
                            <w:szCs w:val="16"/>
                          </w:rPr>
                        </w:pPr>
                        <w:r>
                          <w:rPr>
                            <w:rFonts w:ascii="Verdana" w:eastAsia="Times New Roman" w:hAnsi="Verdana"/>
                            <w:color w:val="003366"/>
                            <w:sz w:val="16"/>
                            <w:szCs w:val="16"/>
                          </w:rPr>
                          <w:t>Tel: +44 (0) 20 7866 1810</w:t>
                        </w:r>
                      </w:p>
                    </w:tc>
                  </w:tr>
                  <w:tr w:rsidR="00A955D1">
                    <w:trPr>
                      <w:tblCellSpacing w:w="0" w:type="dxa"/>
                    </w:trPr>
                    <w:tc>
                      <w:tcPr>
                        <w:tcW w:w="0" w:type="auto"/>
                        <w:hideMark/>
                      </w:tcPr>
                      <w:p w:rsidR="00A955D1" w:rsidRDefault="00DD5F7A">
                        <w:pPr>
                          <w:rPr>
                            <w:rFonts w:ascii="Verdana" w:eastAsia="Times New Roman" w:hAnsi="Verdana"/>
                            <w:color w:val="003366"/>
                            <w:sz w:val="16"/>
                            <w:szCs w:val="16"/>
                          </w:rPr>
                        </w:pPr>
                        <w:r>
                          <w:rPr>
                            <w:rFonts w:ascii="Verdana" w:eastAsia="Times New Roman" w:hAnsi="Verdana"/>
                            <w:color w:val="003366"/>
                            <w:sz w:val="16"/>
                            <w:szCs w:val="16"/>
                          </w:rPr>
                          <w:t>Client Services in US:</w:t>
                        </w:r>
                      </w:p>
                    </w:tc>
                    <w:tc>
                      <w:tcPr>
                        <w:tcW w:w="0" w:type="auto"/>
                        <w:hideMark/>
                      </w:tcPr>
                      <w:p w:rsidR="00A955D1" w:rsidRDefault="00DD5F7A">
                        <w:pPr>
                          <w:rPr>
                            <w:rFonts w:ascii="Verdana" w:eastAsia="Times New Roman" w:hAnsi="Verdana"/>
                            <w:color w:val="003366"/>
                            <w:sz w:val="16"/>
                            <w:szCs w:val="16"/>
                          </w:rPr>
                        </w:pPr>
                        <w:r>
                          <w:rPr>
                            <w:rFonts w:ascii="Verdana" w:eastAsia="Times New Roman" w:hAnsi="Verdana"/>
                            <w:color w:val="003366"/>
                            <w:sz w:val="16"/>
                            <w:szCs w:val="16"/>
                          </w:rPr>
                          <w:t>Tel: +1 888 747 FTSE (3873) or +1 212 314 1139</w:t>
                        </w:r>
                      </w:p>
                    </w:tc>
                  </w:tr>
                  <w:tr w:rsidR="00A955D1">
                    <w:trPr>
                      <w:tblCellSpacing w:w="0" w:type="dxa"/>
                    </w:trPr>
                    <w:tc>
                      <w:tcPr>
                        <w:tcW w:w="0" w:type="auto"/>
                        <w:hideMark/>
                      </w:tcPr>
                      <w:p w:rsidR="00A955D1" w:rsidRDefault="00DD5F7A">
                        <w:pPr>
                          <w:rPr>
                            <w:rFonts w:ascii="Verdana" w:eastAsia="Times New Roman" w:hAnsi="Verdana"/>
                            <w:color w:val="003366"/>
                            <w:sz w:val="16"/>
                            <w:szCs w:val="16"/>
                          </w:rPr>
                        </w:pPr>
                        <w:r>
                          <w:rPr>
                            <w:rFonts w:ascii="Verdana" w:eastAsia="Times New Roman" w:hAnsi="Verdana"/>
                            <w:color w:val="003366"/>
                            <w:sz w:val="16"/>
                            <w:szCs w:val="16"/>
                          </w:rPr>
                          <w:t>Client Services in Asia Pacific:</w:t>
                        </w:r>
                      </w:p>
                    </w:tc>
                    <w:tc>
                      <w:tcPr>
                        <w:tcW w:w="0" w:type="auto"/>
                        <w:hideMark/>
                      </w:tcPr>
                      <w:p w:rsidR="00A955D1" w:rsidRDefault="00DD5F7A">
                        <w:pPr>
                          <w:rPr>
                            <w:rFonts w:ascii="Verdana" w:eastAsia="Times New Roman" w:hAnsi="Verdana"/>
                            <w:color w:val="003366"/>
                            <w:sz w:val="16"/>
                            <w:szCs w:val="16"/>
                          </w:rPr>
                        </w:pPr>
                        <w:r>
                          <w:rPr>
                            <w:rFonts w:ascii="Verdana" w:eastAsia="Times New Roman" w:hAnsi="Verdana"/>
                            <w:color w:val="003366"/>
                            <w:sz w:val="16"/>
                            <w:szCs w:val="16"/>
                          </w:rPr>
                          <w:t>Tel: +852 2164 3333 or +65 6223 3738 or +81 3 3581 2811</w:t>
                        </w:r>
                      </w:p>
                    </w:tc>
                  </w:tr>
                  <w:tr w:rsidR="00A955D1">
                    <w:trPr>
                      <w:tblCellSpacing w:w="0" w:type="dxa"/>
                    </w:trPr>
                    <w:tc>
                      <w:tcPr>
                        <w:tcW w:w="0" w:type="auto"/>
                        <w:hideMark/>
                      </w:tcPr>
                      <w:p w:rsidR="00A955D1" w:rsidRDefault="00DD5F7A">
                        <w:pPr>
                          <w:rPr>
                            <w:rFonts w:ascii="Verdana" w:eastAsia="Times New Roman" w:hAnsi="Verdana"/>
                            <w:color w:val="003366"/>
                            <w:sz w:val="16"/>
                            <w:szCs w:val="16"/>
                          </w:rPr>
                        </w:pPr>
                        <w:r>
                          <w:rPr>
                            <w:rFonts w:ascii="Verdana" w:eastAsia="Times New Roman" w:hAnsi="Verdana"/>
                            <w:color w:val="003366"/>
                            <w:sz w:val="16"/>
                            <w:szCs w:val="16"/>
                          </w:rPr>
                          <w:t>JSE Limited:</w:t>
                        </w:r>
                      </w:p>
                    </w:tc>
                    <w:tc>
                      <w:tcPr>
                        <w:tcW w:w="0" w:type="auto"/>
                        <w:hideMark/>
                      </w:tcPr>
                      <w:p w:rsidR="00A955D1" w:rsidRDefault="00DD5F7A">
                        <w:pPr>
                          <w:rPr>
                            <w:rFonts w:ascii="Verdana" w:eastAsia="Times New Roman" w:hAnsi="Verdana"/>
                            <w:color w:val="003366"/>
                            <w:sz w:val="16"/>
                            <w:szCs w:val="16"/>
                          </w:rPr>
                        </w:pPr>
                        <w:r>
                          <w:rPr>
                            <w:rFonts w:ascii="Verdana" w:eastAsia="Times New Roman" w:hAnsi="Verdana"/>
                            <w:color w:val="003366"/>
                            <w:sz w:val="16"/>
                            <w:szCs w:val="16"/>
                          </w:rPr>
                          <w:t>Tel: (+27 11) 520 7106 or + (+27 11) 520 7137</w:t>
                        </w:r>
                      </w:p>
                    </w:tc>
                  </w:tr>
                </w:tbl>
                <w:p w:rsidR="00A955D1" w:rsidRDefault="00DD5F7A">
                  <w:pPr>
                    <w:pStyle w:val="vsmlfont"/>
                  </w:pPr>
                  <w:r>
                    <w:t xml:space="preserve">Alternatively please visit our website at </w:t>
                  </w:r>
                  <w:hyperlink r:id="rId7" w:tgtFrame="blank" w:history="1">
                    <w:r>
                      <w:rPr>
                        <w:rStyle w:val="Hyperlink"/>
                      </w:rPr>
                      <w:t xml:space="preserve">www.ftse.com </w:t>
                    </w:r>
                  </w:hyperlink>
                  <w:r>
                    <w:t xml:space="preserve">or </w:t>
                  </w:r>
                  <w:hyperlink r:id="rId8" w:tgtFrame="blank" w:history="1">
                    <w:r>
                      <w:rPr>
                        <w:rStyle w:val="Hyperlink"/>
                      </w:rPr>
                      <w:t>www.ftsejse.co.za</w:t>
                    </w:r>
                  </w:hyperlink>
                </w:p>
              </w:tc>
            </w:tr>
            <w:tr w:rsidR="00A955D1">
              <w:trPr>
                <w:tblCellSpacing w:w="0" w:type="dxa"/>
              </w:trPr>
              <w:tc>
                <w:tcPr>
                  <w:tcW w:w="0" w:type="auto"/>
                  <w:vAlign w:val="bottom"/>
                  <w:hideMark/>
                </w:tcPr>
                <w:p w:rsidR="00A955D1" w:rsidRDefault="00DD5F7A">
                  <w:pPr>
                    <w:jc w:val="center"/>
                    <w:rPr>
                      <w:rFonts w:ascii="Verdana" w:eastAsia="Times New Roman" w:hAnsi="Verdana"/>
                      <w:color w:val="003366"/>
                      <w:sz w:val="20"/>
                      <w:szCs w:val="20"/>
                    </w:rPr>
                  </w:pPr>
                  <w:r>
                    <w:rPr>
                      <w:rFonts w:ascii="Verdana" w:eastAsia="Times New Roman" w:hAnsi="Verdana"/>
                      <w:color w:val="003366"/>
                      <w:sz w:val="20"/>
                      <w:szCs w:val="20"/>
                    </w:rPr>
                    <w:br/>
                  </w:r>
                  <w:hyperlink r:id="rId9" w:history="1">
                    <w:r>
                      <w:rPr>
                        <w:rStyle w:val="search1"/>
                        <w:rFonts w:eastAsia="Times New Roman"/>
                        <w:color w:val="666666"/>
                      </w:rPr>
                      <w:t>Terms of Use</w:t>
                    </w:r>
                  </w:hyperlink>
                  <w:r>
                    <w:rPr>
                      <w:rStyle w:val="search1"/>
                      <w:rFonts w:eastAsia="Times New Roman"/>
                      <w:color w:val="666666"/>
                    </w:rPr>
                    <w:t xml:space="preserve"> | Copyright © FTSE</w:t>
                  </w:r>
                </w:p>
              </w:tc>
            </w:tr>
          </w:tbl>
          <w:p w:rsidR="00A955D1" w:rsidRDefault="00A955D1">
            <w:pPr>
              <w:rPr>
                <w:rFonts w:ascii="Verdana" w:eastAsia="Times New Roman" w:hAnsi="Verdana"/>
                <w:color w:val="003366"/>
                <w:sz w:val="20"/>
                <w:szCs w:val="20"/>
              </w:rPr>
            </w:pPr>
          </w:p>
        </w:tc>
      </w:tr>
    </w:tbl>
    <w:p w:rsidR="00A955D1" w:rsidRDefault="00A955D1">
      <w:pPr>
        <w:rPr>
          <w:rFonts w:eastAsia="Times New Roman"/>
        </w:rPr>
      </w:pPr>
    </w:p>
    <w:sectPr w:rsidR="00A955D1" w:rsidSect="00A955D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noPunctuationKerning/>
  <w:characterSpacingControl w:val="doNotCompress"/>
  <w:compat/>
  <w:rsids>
    <w:rsidRoot w:val="00590A78"/>
    <w:rsid w:val="00590A78"/>
    <w:rsid w:val="006743AF"/>
    <w:rsid w:val="00A955D1"/>
    <w:rsid w:val="00B75EF8"/>
    <w:rsid w:val="00DD48F2"/>
    <w:rsid w:val="00DD5F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5D1"/>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55D1"/>
    <w:rPr>
      <w:rFonts w:ascii="Verdana" w:hAnsi="Verdana" w:hint="default"/>
      <w:strike w:val="0"/>
      <w:dstrike w:val="0"/>
      <w:color w:val="003366"/>
      <w:u w:val="none"/>
      <w:effect w:val="none"/>
    </w:rPr>
  </w:style>
  <w:style w:type="character" w:styleId="FollowedHyperlink">
    <w:name w:val="FollowedHyperlink"/>
    <w:basedOn w:val="DefaultParagraphFont"/>
    <w:uiPriority w:val="99"/>
    <w:semiHidden/>
    <w:unhideWhenUsed/>
    <w:rsid w:val="00A955D1"/>
    <w:rPr>
      <w:rFonts w:ascii="Verdana" w:hAnsi="Verdana" w:hint="default"/>
      <w:strike w:val="0"/>
      <w:dstrike w:val="0"/>
      <w:color w:val="003366"/>
      <w:u w:val="none"/>
      <w:effect w:val="none"/>
    </w:rPr>
  </w:style>
  <w:style w:type="paragraph" w:styleId="NormalWeb">
    <w:name w:val="Normal (Web)"/>
    <w:basedOn w:val="Normal"/>
    <w:uiPriority w:val="99"/>
    <w:semiHidden/>
    <w:unhideWhenUsed/>
    <w:rsid w:val="00A955D1"/>
    <w:pPr>
      <w:spacing w:before="100" w:beforeAutospacing="1" w:after="100" w:afterAutospacing="1"/>
    </w:pPr>
    <w:rPr>
      <w:rFonts w:ascii="Verdana" w:hAnsi="Verdana"/>
      <w:color w:val="003366"/>
      <w:sz w:val="20"/>
      <w:szCs w:val="20"/>
    </w:rPr>
  </w:style>
  <w:style w:type="paragraph" w:customStyle="1" w:styleId="userinfo">
    <w:name w:val="userinfo"/>
    <w:basedOn w:val="Normal"/>
    <w:rsid w:val="00A955D1"/>
    <w:pPr>
      <w:spacing w:before="100" w:beforeAutospacing="1" w:after="100" w:afterAutospacing="1"/>
      <w:textAlignment w:val="center"/>
    </w:pPr>
    <w:rPr>
      <w:rFonts w:ascii="Verdana" w:hAnsi="Verdana"/>
      <w:color w:val="FFFFFF"/>
      <w:sz w:val="16"/>
      <w:szCs w:val="16"/>
    </w:rPr>
  </w:style>
  <w:style w:type="paragraph" w:customStyle="1" w:styleId="inputsml">
    <w:name w:val="inputsml"/>
    <w:basedOn w:val="Normal"/>
    <w:rsid w:val="00A955D1"/>
    <w:pPr>
      <w:spacing w:before="100" w:beforeAutospacing="1" w:after="100" w:afterAutospacing="1"/>
    </w:pPr>
    <w:rPr>
      <w:rFonts w:ascii="Verdana" w:hAnsi="Verdana"/>
      <w:color w:val="003366"/>
      <w:sz w:val="14"/>
      <w:szCs w:val="14"/>
    </w:rPr>
  </w:style>
  <w:style w:type="paragraph" w:customStyle="1" w:styleId="search">
    <w:name w:val="search"/>
    <w:basedOn w:val="Normal"/>
    <w:rsid w:val="00A955D1"/>
    <w:pPr>
      <w:spacing w:before="100" w:beforeAutospacing="1" w:after="100" w:afterAutospacing="1"/>
    </w:pPr>
    <w:rPr>
      <w:rFonts w:ascii="Verdana" w:hAnsi="Verdana"/>
      <w:color w:val="003366"/>
      <w:sz w:val="18"/>
      <w:szCs w:val="18"/>
    </w:rPr>
  </w:style>
  <w:style w:type="paragraph" w:customStyle="1" w:styleId="lingual">
    <w:name w:val="lingual"/>
    <w:basedOn w:val="Normal"/>
    <w:rsid w:val="00A955D1"/>
    <w:pPr>
      <w:spacing w:before="100" w:beforeAutospacing="1" w:after="100" w:afterAutospacing="1"/>
    </w:pPr>
    <w:rPr>
      <w:rFonts w:ascii="Verdana" w:hAnsi="Verdana"/>
      <w:b/>
      <w:bCs/>
      <w:color w:val="FFFFFF"/>
      <w:sz w:val="18"/>
      <w:szCs w:val="18"/>
    </w:rPr>
  </w:style>
  <w:style w:type="paragraph" w:customStyle="1" w:styleId="bodyheader">
    <w:name w:val="bodyheader"/>
    <w:basedOn w:val="Normal"/>
    <w:rsid w:val="00A955D1"/>
    <w:pPr>
      <w:spacing w:before="100" w:beforeAutospacing="1" w:after="100" w:afterAutospacing="1"/>
    </w:pPr>
    <w:rPr>
      <w:rFonts w:ascii="Verdana" w:hAnsi="Verdana"/>
      <w:b/>
      <w:bCs/>
      <w:color w:val="003366"/>
      <w:sz w:val="20"/>
      <w:szCs w:val="20"/>
    </w:rPr>
  </w:style>
  <w:style w:type="paragraph" w:customStyle="1" w:styleId="ieselect">
    <w:name w:val="ieselect"/>
    <w:basedOn w:val="Normal"/>
    <w:rsid w:val="00A955D1"/>
    <w:pPr>
      <w:spacing w:before="100" w:beforeAutospacing="1" w:after="100" w:afterAutospacing="1"/>
    </w:pPr>
    <w:rPr>
      <w:rFonts w:ascii="Verdana" w:hAnsi="Verdana"/>
      <w:color w:val="003366"/>
      <w:sz w:val="20"/>
      <w:szCs w:val="20"/>
    </w:rPr>
  </w:style>
  <w:style w:type="paragraph" w:customStyle="1" w:styleId="smlfont">
    <w:name w:val="smlfont"/>
    <w:basedOn w:val="Normal"/>
    <w:rsid w:val="00A955D1"/>
    <w:pPr>
      <w:spacing w:before="100" w:beforeAutospacing="1" w:after="100" w:afterAutospacing="1"/>
    </w:pPr>
    <w:rPr>
      <w:rFonts w:ascii="Verdana" w:hAnsi="Verdana"/>
      <w:color w:val="003366"/>
      <w:sz w:val="18"/>
      <w:szCs w:val="18"/>
    </w:rPr>
  </w:style>
  <w:style w:type="paragraph" w:customStyle="1" w:styleId="vsmlfont">
    <w:name w:val="vsmlfont"/>
    <w:basedOn w:val="Normal"/>
    <w:rsid w:val="00A955D1"/>
    <w:pPr>
      <w:spacing w:before="100" w:beforeAutospacing="1" w:after="100" w:afterAutospacing="1"/>
    </w:pPr>
    <w:rPr>
      <w:rFonts w:ascii="Verdana" w:hAnsi="Verdana"/>
      <w:color w:val="003366"/>
      <w:sz w:val="16"/>
      <w:szCs w:val="16"/>
    </w:rPr>
  </w:style>
  <w:style w:type="paragraph" w:customStyle="1" w:styleId="relatedlinks">
    <w:name w:val="relatedlinks"/>
    <w:basedOn w:val="Normal"/>
    <w:rsid w:val="00A955D1"/>
    <w:pPr>
      <w:spacing w:before="100" w:beforeAutospacing="1" w:after="100" w:afterAutospacing="1"/>
    </w:pPr>
    <w:rPr>
      <w:rFonts w:ascii="Verdana" w:hAnsi="Verdana"/>
      <w:color w:val="003366"/>
      <w:sz w:val="14"/>
      <w:szCs w:val="14"/>
    </w:rPr>
  </w:style>
  <w:style w:type="paragraph" w:customStyle="1" w:styleId="inputnormal">
    <w:name w:val="inputnormal"/>
    <w:basedOn w:val="Normal"/>
    <w:rsid w:val="00A955D1"/>
    <w:pPr>
      <w:spacing w:before="100" w:beforeAutospacing="1" w:after="100" w:afterAutospacing="1"/>
    </w:pPr>
    <w:rPr>
      <w:rFonts w:ascii="Verdana" w:hAnsi="Verdana"/>
      <w:color w:val="003366"/>
      <w:sz w:val="14"/>
      <w:szCs w:val="14"/>
    </w:rPr>
  </w:style>
  <w:style w:type="paragraph" w:customStyle="1" w:styleId="pageheader">
    <w:name w:val="pageheader"/>
    <w:basedOn w:val="Normal"/>
    <w:rsid w:val="00A955D1"/>
    <w:pPr>
      <w:spacing w:before="100" w:beforeAutospacing="1" w:after="100" w:afterAutospacing="1"/>
    </w:pPr>
    <w:rPr>
      <w:rFonts w:ascii="Arial" w:hAnsi="Arial" w:cs="Arial"/>
      <w:b/>
      <w:bCs/>
      <w:color w:val="003366"/>
      <w:sz w:val="28"/>
      <w:szCs w:val="28"/>
    </w:rPr>
  </w:style>
  <w:style w:type="paragraph" w:customStyle="1" w:styleId="ltpageheader">
    <w:name w:val="ltpageheader"/>
    <w:basedOn w:val="Normal"/>
    <w:rsid w:val="00A955D1"/>
    <w:pPr>
      <w:spacing w:before="100" w:beforeAutospacing="1" w:after="100" w:afterAutospacing="1"/>
    </w:pPr>
    <w:rPr>
      <w:rFonts w:ascii="Arial" w:hAnsi="Arial" w:cs="Arial"/>
      <w:color w:val="003366"/>
      <w:sz w:val="28"/>
      <w:szCs w:val="28"/>
    </w:rPr>
  </w:style>
  <w:style w:type="paragraph" w:customStyle="1" w:styleId="Footer1">
    <w:name w:val="Footer1"/>
    <w:basedOn w:val="Normal"/>
    <w:rsid w:val="00A955D1"/>
    <w:pPr>
      <w:spacing w:before="100" w:beforeAutospacing="1" w:after="100" w:afterAutospacing="1"/>
    </w:pPr>
    <w:rPr>
      <w:rFonts w:ascii="Verdana" w:hAnsi="Verdana"/>
      <w:color w:val="666666"/>
      <w:sz w:val="16"/>
      <w:szCs w:val="16"/>
    </w:rPr>
  </w:style>
  <w:style w:type="paragraph" w:customStyle="1" w:styleId="ftseredlarge">
    <w:name w:val="ftseredlarge"/>
    <w:basedOn w:val="Normal"/>
    <w:rsid w:val="00A955D1"/>
    <w:pPr>
      <w:spacing w:before="100" w:beforeAutospacing="1" w:after="100" w:afterAutospacing="1"/>
    </w:pPr>
    <w:rPr>
      <w:rFonts w:ascii="Tahoma" w:hAnsi="Tahoma" w:cs="Tahoma"/>
      <w:b/>
      <w:bCs/>
      <w:color w:val="FF6600"/>
      <w:sz w:val="22"/>
      <w:szCs w:val="22"/>
    </w:rPr>
  </w:style>
  <w:style w:type="character" w:customStyle="1" w:styleId="search1">
    <w:name w:val="search1"/>
    <w:basedOn w:val="DefaultParagraphFont"/>
    <w:rsid w:val="00A955D1"/>
    <w:rPr>
      <w:rFonts w:ascii="Verdana" w:hAnsi="Verdana" w:hint="default"/>
      <w:strike w:val="0"/>
      <w:dstrike w:val="0"/>
      <w:color w:val="003366"/>
      <w:sz w:val="18"/>
      <w:szCs w:val="18"/>
      <w:u w:val="none"/>
      <w:effect w:val="none"/>
    </w:rPr>
  </w:style>
  <w:style w:type="paragraph" w:styleId="BalloonText">
    <w:name w:val="Balloon Text"/>
    <w:basedOn w:val="Normal"/>
    <w:link w:val="BalloonTextChar"/>
    <w:uiPriority w:val="99"/>
    <w:semiHidden/>
    <w:unhideWhenUsed/>
    <w:rsid w:val="00DD5F7A"/>
    <w:rPr>
      <w:rFonts w:ascii="Tahoma" w:hAnsi="Tahoma" w:cs="Tahoma"/>
      <w:sz w:val="16"/>
      <w:szCs w:val="16"/>
    </w:rPr>
  </w:style>
  <w:style w:type="character" w:customStyle="1" w:styleId="BalloonTextChar">
    <w:name w:val="Balloon Text Char"/>
    <w:basedOn w:val="DefaultParagraphFont"/>
    <w:link w:val="BalloonText"/>
    <w:uiPriority w:val="99"/>
    <w:semiHidden/>
    <w:rsid w:val="00DD5F7A"/>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sejse.co.za"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ftse.com/"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tse.com"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ftse.com/printable/terms_and_conditions.jsp"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710087d-bdac-41cf-a089-51f280e551be">
      <Value>10</Value>
    </TaxCatchAll>
    <m0955700237d4942bb2e7d3b8b303397 xmlns="7710087d-bdac-41cf-a089-51f280e551be">
      <Terms xmlns="http://schemas.microsoft.com/office/infopath/2007/PartnerControls">
        <TermInfo xmlns="http://schemas.microsoft.com/office/infopath/2007/PartnerControls">
          <TermName xmlns="http://schemas.microsoft.com/office/infopath/2007/PartnerControls">FTSE/JSE Africa Index Series</TermName>
          <TermId xmlns="http://schemas.microsoft.com/office/infopath/2007/PartnerControls">9e8c22a4-c730-4f7b-9187-2994a0957a91</TermId>
        </TermInfo>
      </Terms>
    </m0955700237d4942bb2e7d3b8b303397>
    <JSE_x0020_Keywords xmlns="4b9c4ad8-b913-4b33-a75f-8bb6922b9c0f" xsi:nil="true"/>
    <JSE_x0020_Description xmlns="4b9c4ad8-b913-4b33-a75f-8bb6922b9c0f" xsi:nil="true"/>
    <JSE_x0020_Display_x0020_Priority_x0020_Board xmlns="4b9c4ad8-b913-4b33-a75f-8bb6922b9c0f" xsi:nil="true"/>
    <JSE_x0020_Date xmlns="4b9c4ad8-b913-4b33-a75f-8bb6922b9c0f">2012-05-01T22:00:00+00:00</JSE_x0020_Date>
    <JSEDate xmlns="4b9c4ad8-b913-4b33-a75f-8bb6922b9c0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666A28D95A8D478080F193ABC7911B" ma:contentTypeVersion="22" ma:contentTypeDescription="Create a new document." ma:contentTypeScope="" ma:versionID="ef16d9c20c7929d8faf8a1d893ede7ed">
  <xsd:schema xmlns:xsd="http://www.w3.org/2001/XMLSchema" xmlns:xs="http://www.w3.org/2001/XMLSchema" xmlns:p="http://schemas.microsoft.com/office/2006/metadata/properties" xmlns:ns2="4b9c4ad8-b913-4b33-a75f-8bb6922b9c0f" xmlns:ns3="7710087d-bdac-41cf-a089-51f280e551be" targetNamespace="http://schemas.microsoft.com/office/2006/metadata/properties" ma:root="true" ma:fieldsID="6641cc5c386dac2164b555200535426c" ns2:_="" ns3:_="">
    <xsd:import namespace="4b9c4ad8-b913-4b33-a75f-8bb6922b9c0f"/>
    <xsd:import namespace="7710087d-bdac-41cf-a089-51f280e551be"/>
    <xsd:element name="properties">
      <xsd:complexType>
        <xsd:sequence>
          <xsd:element name="documentManagement">
            <xsd:complexType>
              <xsd:all>
                <xsd:element ref="ns2:JSE_x0020_Description" minOccurs="0"/>
                <xsd:element ref="ns2:JSE_x0020_Display_x0020_Priority_x0020_Board" minOccurs="0"/>
                <xsd:element ref="ns2:JSE_x0020_Keywords" minOccurs="0"/>
                <xsd:element ref="ns3:m0955700237d4942bb2e7d3b8b303397" minOccurs="0"/>
                <xsd:element ref="ns3:TaxCatchAll" minOccurs="0"/>
                <xsd:element ref="ns2:JSE_x0020_Date" minOccurs="0"/>
                <xsd:element ref="ns2:JS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c4ad8-b913-4b33-a75f-8bb6922b9c0f" elementFormDefault="qualified">
    <xsd:import namespace="http://schemas.microsoft.com/office/2006/documentManagement/types"/>
    <xsd:import namespace="http://schemas.microsoft.com/office/infopath/2007/PartnerControls"/>
    <xsd:element name="JSE_x0020_Description" ma:index="8" nillable="true" ma:displayName="JSE Description" ma:internalName="JSE_x0020_Description">
      <xsd:simpleType>
        <xsd:restriction base="dms:Note">
          <xsd:maxLength value="255"/>
        </xsd:restriction>
      </xsd:simpleType>
    </xsd:element>
    <xsd:element name="JSE_x0020_Display_x0020_Priority_x0020_Board" ma:index="9" nillable="true" ma:displayName="JSE Display Priority Board" ma:internalName="JSE_x0020_Display_x0020_Priority_x0020_Board">
      <xsd:simpleType>
        <xsd:restriction base="dms:Number"/>
      </xsd:simpleType>
    </xsd:element>
    <xsd:element name="JSE_x0020_Keywords" ma:index="10" nillable="true" ma:displayName="JSE Keywords" ma:internalName="JSE_x0020_Keywords">
      <xsd:simpleType>
        <xsd:restriction base="dms:Text">
          <xsd:maxLength value="255"/>
        </xsd:restriction>
      </xsd:simpleType>
    </xsd:element>
    <xsd:element name="JSE_x0020_Date" ma:index="14" nillable="true" ma:displayName="JSE Date" ma:format="DateOnly" ma:internalName="JSE_x0020_Date">
      <xsd:simpleType>
        <xsd:restriction base="dms:DateTime"/>
      </xsd:simpleType>
    </xsd:element>
    <xsd:element name="JSEDate" ma:index="15" nillable="true" ma:displayName="JSEDate" ma:format="DateTime" ma:internalName="JS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m0955700237d4942bb2e7d3b8b303397" ma:index="12" nillable="true" ma:taxonomy="true" ma:internalName="m0955700237d4942bb2e7d3b8b303397" ma:taxonomyFieldName="JSE_x0020_Navigation" ma:displayName="JSE Navigation" ma:default="" ma:fieldId="{60955700-237d-4942-bb2e-7d3b8b303397}" ma:taxonomyMulti="true" ma:sspId="a56a8aec-2e98-48a9-a7a6-2aff3297fae1" ma:termSetId="ca9114ac-6689-406d-b52a-1e145b96c3d0"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6F715D-AB99-4482-843C-C2167346AC7A}"/>
</file>

<file path=customXml/itemProps2.xml><?xml version="1.0" encoding="utf-8"?>
<ds:datastoreItem xmlns:ds="http://schemas.openxmlformats.org/officeDocument/2006/customXml" ds:itemID="{115B61EF-05B9-4881-A835-E98B7F894E13}"/>
</file>

<file path=customXml/itemProps3.xml><?xml version="1.0" encoding="utf-8"?>
<ds:datastoreItem xmlns:ds="http://schemas.openxmlformats.org/officeDocument/2006/customXml" ds:itemID="{DE49F992-AED7-455F-ADFF-23261CA56D00}"/>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1948</Characters>
  <Application>Microsoft Office Word</Application>
  <DocSecurity>4</DocSecurity>
  <Lines>16</Lines>
  <Paragraphs>4</Paragraphs>
  <ScaleCrop>false</ScaleCrop>
  <Company>FTSE</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20120502-Rebasing of FTSEJSE General Industrials Index docx</dc:title>
  <dc:subject/>
  <dc:creator>keith</dc:creator>
  <cp:keywords/>
  <dc:description/>
  <cp:lastModifiedBy>ZweliV</cp:lastModifiedBy>
  <cp:revision>2</cp:revision>
  <dcterms:created xsi:type="dcterms:W3CDTF">2012-04-02T16:06:00Z</dcterms:created>
  <dcterms:modified xsi:type="dcterms:W3CDTF">2012-04-02T16:06:00Z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0x01010021666A28D95A8D478080F193ABC7911B</vt:lpwstr>
  </property>
  <property fmtid="{D5CDD505-2E9C-101B-9397-08002B2CF9AE}" pid="3" name="JSENavigation">
    <vt:lpwstr>29;#FTSE/JSE Africa Index Series|6e63f74e-2d9e-4e57-a177-02880866ab59</vt:lpwstr>
  </property>
  <property fmtid="{D5CDD505-2E9C-101B-9397-08002B2CF9AE}" pid="4" name="JSE Navigation">
    <vt:lpwstr>10;#FTSE/JSE Africa Index Series|9e8c22a4-c730-4f7b-9187-2994a0957a91</vt:lpwstr>
  </property>
</Properties>
</file>