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5E55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5E55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95" w:type="dxa"/>
                      <w:right w:w="95" w:type="dxa"/>
                    </w:tblCellMar>
                    <w:tblLook w:val="04A0"/>
                  </w:tblPr>
                  <w:tblGrid>
                    <w:gridCol w:w="5017"/>
                    <w:gridCol w:w="4009"/>
                  </w:tblGrid>
                  <w:tr w:rsidR="005E55E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E55E2" w:rsidRDefault="00D52EAE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D52EAE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C337D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E55E2" w:rsidRDefault="00D52EAE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D52EAE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8680" cy="647700"/>
                              <wp:effectExtent l="19050" t="0" r="7620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868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C337D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5E55E2" w:rsidRDefault="00FC337D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Africa Cellular Towers (South Africa): Deletion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5E55E2" w:rsidRDefault="00FC337D">
                  <w:pPr>
                    <w:pStyle w:val="ltpageheader"/>
                    <w:jc w:val="center"/>
                  </w:pPr>
                  <w:r>
                    <w:t>13 June 2012</w:t>
                  </w:r>
                </w:p>
              </w:tc>
            </w:tr>
            <w:tr w:rsidR="005E55E2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5E55E2" w:rsidRDefault="005E55E2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5E55E2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E55E2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5E55E2" w:rsidRDefault="005E55E2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5E55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E55E2" w:rsidRDefault="00FC337D">
                  <w:pPr>
                    <w:pStyle w:val="NormalWeb"/>
                  </w:pPr>
                  <w:r>
                    <w:t>Following the continued suspension of Africa Cellular Towers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95" w:type="dxa"/>
                      <w:right w:w="9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5E55E2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95" w:type="dxa"/>
                          <w:bottom w:w="284" w:type="dxa"/>
                          <w:right w:w="95" w:type="dxa"/>
                        </w:tcMar>
                        <w:hideMark/>
                      </w:tcPr>
                      <w:p w:rsidR="005E55E2" w:rsidRDefault="00FC337D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95" w:type="dxa"/>
                          <w:bottom w:w="284" w:type="dxa"/>
                          <w:right w:w="95" w:type="dxa"/>
                        </w:tcMar>
                        <w:hideMark/>
                      </w:tcPr>
                      <w:p w:rsidR="005E55E2" w:rsidRDefault="00FC337D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95" w:type="dxa"/>
                          <w:bottom w:w="284" w:type="dxa"/>
                          <w:right w:w="95" w:type="dxa"/>
                        </w:tcMar>
                        <w:hideMark/>
                      </w:tcPr>
                      <w:p w:rsidR="005E55E2" w:rsidRDefault="00FC337D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5E55E2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95" w:type="dxa"/>
                          <w:bottom w:w="284" w:type="dxa"/>
                          <w:right w:w="95" w:type="dxa"/>
                        </w:tcMar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FTSE/JSE Africa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AltX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(J232)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95" w:type="dxa"/>
                          <w:bottom w:w="284" w:type="dxa"/>
                          <w:right w:w="95" w:type="dxa"/>
                        </w:tcMar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Africa Cellular Towers (South Africa, ZAE000088084,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B1J1MQ0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95" w:type="dxa"/>
                          <w:bottom w:w="284" w:type="dxa"/>
                          <w:right w:w="95" w:type="dxa"/>
                        </w:tcMar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18 June 2012</w:t>
                        </w:r>
                      </w:p>
                    </w:tc>
                  </w:tr>
                </w:tbl>
                <w:p w:rsidR="005E55E2" w:rsidRDefault="005E55E2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5E55E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5E55E2" w:rsidRDefault="005E55E2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E55E2" w:rsidRDefault="00FC337D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95" w:type="dxa"/>
                      <w:right w:w="95" w:type="dxa"/>
                    </w:tblCellMar>
                    <w:tblLook w:val="04A0"/>
                  </w:tblPr>
                  <w:tblGrid>
                    <w:gridCol w:w="3941"/>
                    <w:gridCol w:w="5085"/>
                  </w:tblGrid>
                  <w:tr w:rsidR="005E55E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5E55E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5E55E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5E55E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 xml:space="preserve">Tel: +852 2164 3333 or +65 6223 3738 or +81 3 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lastRenderedPageBreak/>
                          <w:t>3581 2811</w:t>
                        </w:r>
                      </w:p>
                    </w:tc>
                  </w:tr>
                  <w:tr w:rsidR="005E55E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lastRenderedPageBreak/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E55E2" w:rsidRDefault="00FC337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5E55E2" w:rsidRDefault="00FC337D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5E55E2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5E55E2" w:rsidRDefault="00FC337D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lastRenderedPageBreak/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5E55E2" w:rsidRDefault="005E55E2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5E55E2" w:rsidRDefault="005E55E2">
      <w:pPr>
        <w:rPr>
          <w:rFonts w:eastAsia="Times New Roman"/>
        </w:rPr>
      </w:pPr>
    </w:p>
    <w:sectPr w:rsidR="005E55E2" w:rsidSect="005E5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14EAE"/>
    <w:rsid w:val="005E55E2"/>
    <w:rsid w:val="00914EAE"/>
    <w:rsid w:val="00D52EAE"/>
    <w:rsid w:val="00FC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E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5E2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E55E2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E55E2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5E55E2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5E55E2"/>
    <w:pPr>
      <w:spacing w:before="100" w:beforeAutospacing="1" w:after="100" w:afterAutospacing="1"/>
    </w:pPr>
    <w:rPr>
      <w:rFonts w:ascii="Verdana" w:hAnsi="Verdana"/>
      <w:color w:val="003366"/>
      <w:sz w:val="19"/>
      <w:szCs w:val="19"/>
    </w:rPr>
  </w:style>
  <w:style w:type="paragraph" w:customStyle="1" w:styleId="search">
    <w:name w:val="search"/>
    <w:basedOn w:val="Normal"/>
    <w:rsid w:val="005E55E2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5E55E2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5E55E2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5E55E2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5E55E2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5E55E2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5E55E2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5E55E2"/>
    <w:pPr>
      <w:spacing w:before="100" w:beforeAutospacing="1" w:after="100" w:afterAutospacing="1"/>
    </w:pPr>
    <w:rPr>
      <w:rFonts w:ascii="Verdana" w:hAnsi="Verdana"/>
      <w:color w:val="003366"/>
      <w:sz w:val="19"/>
      <w:szCs w:val="19"/>
    </w:rPr>
  </w:style>
  <w:style w:type="paragraph" w:customStyle="1" w:styleId="pageheader">
    <w:name w:val="pageheader"/>
    <w:basedOn w:val="Normal"/>
    <w:rsid w:val="005E55E2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5E55E2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5E55E2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5E55E2"/>
    <w:pPr>
      <w:spacing w:before="100" w:beforeAutospacing="1" w:after="100" w:afterAutospacing="1"/>
    </w:pPr>
    <w:rPr>
      <w:rFonts w:ascii="Tahoma" w:hAnsi="Tahoma" w:cs="Tahoma"/>
      <w:b/>
      <w:bCs/>
      <w:color w:val="FF6600"/>
      <w:sz w:val="30"/>
      <w:szCs w:val="30"/>
    </w:rPr>
  </w:style>
  <w:style w:type="character" w:customStyle="1" w:styleId="search1">
    <w:name w:val="search1"/>
    <w:basedOn w:val="DefaultParagraphFont"/>
    <w:rsid w:val="005E55E2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7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2012-06-17T22:00:00+00:00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F8EE8-4E0C-4A14-9DFE-463337B1A29E}"/>
</file>

<file path=customXml/itemProps2.xml><?xml version="1.0" encoding="utf-8"?>
<ds:datastoreItem xmlns:ds="http://schemas.openxmlformats.org/officeDocument/2006/customXml" ds:itemID="{7C681764-023D-4550-A02C-9FA96F5C0AB8}"/>
</file>

<file path=customXml/itemProps3.xml><?xml version="1.0" encoding="utf-8"?>
<ds:datastoreItem xmlns:ds="http://schemas.openxmlformats.org/officeDocument/2006/customXml" ds:itemID="{AB4E4714-32D1-44AE-B8DF-656376470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1142</Characters>
  <Application>Microsoft Office Word</Application>
  <DocSecurity>0</DocSecurity>
  <Lines>9</Lines>
  <Paragraphs>2</Paragraphs>
  <ScaleCrop>false</ScaleCrop>
  <Company>FTSE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20120618-Africa Cellular Towers Deletion docx</dc:title>
  <dc:creator>danielh</dc:creator>
  <cp:lastModifiedBy>User</cp:lastModifiedBy>
  <cp:revision>2</cp:revision>
  <dcterms:created xsi:type="dcterms:W3CDTF">2012-06-13T14:25:00Z</dcterms:created>
  <dcterms:modified xsi:type="dcterms:W3CDTF">2012-06-13T14:25:00Z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