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895" w:rsidRPr="00710895" w:rsidRDefault="00710895" w:rsidP="00525F09">
      <w:pPr>
        <w:jc w:val="both"/>
        <w:rPr>
          <w:i/>
          <w:lang w:val="en-ZA"/>
        </w:rPr>
      </w:pPr>
      <w:r>
        <w:rPr>
          <w:i/>
          <w:lang w:val="en-ZA"/>
        </w:rPr>
        <w:t>Background</w:t>
      </w:r>
    </w:p>
    <w:p w:rsidR="00710895" w:rsidRDefault="00710895" w:rsidP="00525F09">
      <w:pPr>
        <w:jc w:val="both"/>
        <w:rPr>
          <w:lang w:val="en-ZA"/>
        </w:rPr>
      </w:pPr>
    </w:p>
    <w:p w:rsidR="001710B1" w:rsidRDefault="00C27822" w:rsidP="00525F09">
      <w:pPr>
        <w:jc w:val="both"/>
        <w:rPr>
          <w:lang w:val="en-ZA"/>
        </w:rPr>
      </w:pPr>
      <w:r>
        <w:rPr>
          <w:lang w:val="en-ZA"/>
        </w:rPr>
        <w:t xml:space="preserve">In the last year, the JSE </w:t>
      </w:r>
      <w:r w:rsidR="004E146D">
        <w:rPr>
          <w:lang w:val="en-ZA"/>
        </w:rPr>
        <w:t>has</w:t>
      </w:r>
      <w:r>
        <w:rPr>
          <w:lang w:val="en-ZA"/>
        </w:rPr>
        <w:t xml:space="preserve"> give</w:t>
      </w:r>
      <w:r w:rsidR="004E146D">
        <w:rPr>
          <w:lang w:val="en-ZA"/>
        </w:rPr>
        <w:t>n</w:t>
      </w:r>
      <w:r>
        <w:rPr>
          <w:lang w:val="en-ZA"/>
        </w:rPr>
        <w:t xml:space="preserve"> a number of rulings for companies seeking a listing of instruments that have both the characteristics of debt and equity. </w:t>
      </w:r>
      <w:r w:rsidR="00111F40">
        <w:rPr>
          <w:lang w:val="en-ZA"/>
        </w:rPr>
        <w:t>One</w:t>
      </w:r>
      <w:r w:rsidR="001710B1">
        <w:rPr>
          <w:lang w:val="en-ZA"/>
        </w:rPr>
        <w:t xml:space="preserve"> such instrument</w:t>
      </w:r>
      <w:r w:rsidR="004E146D">
        <w:rPr>
          <w:lang w:val="en-ZA"/>
        </w:rPr>
        <w:t xml:space="preserve"> </w:t>
      </w:r>
      <w:r w:rsidR="00111F40">
        <w:rPr>
          <w:lang w:val="en-ZA"/>
        </w:rPr>
        <w:t>is</w:t>
      </w:r>
      <w:r w:rsidR="001710B1">
        <w:rPr>
          <w:lang w:val="en-ZA"/>
        </w:rPr>
        <w:t xml:space="preserve"> a perpetual preference share</w:t>
      </w:r>
      <w:r w:rsidR="00111F40">
        <w:rPr>
          <w:lang w:val="en-ZA"/>
        </w:rPr>
        <w:t>; another is</w:t>
      </w:r>
      <w:r w:rsidR="001710B1">
        <w:rPr>
          <w:lang w:val="en-ZA"/>
        </w:rPr>
        <w:t xml:space="preserve"> a very long</w:t>
      </w:r>
      <w:r w:rsidR="00111F40">
        <w:rPr>
          <w:lang w:val="en-ZA"/>
        </w:rPr>
        <w:t>-</w:t>
      </w:r>
      <w:r w:rsidR="001710B1">
        <w:rPr>
          <w:lang w:val="en-ZA"/>
        </w:rPr>
        <w:t>dated preference share wh</w:t>
      </w:r>
      <w:r w:rsidR="00111F40">
        <w:rPr>
          <w:lang w:val="en-ZA"/>
        </w:rPr>
        <w:t>ich</w:t>
      </w:r>
      <w:r w:rsidR="001710B1">
        <w:rPr>
          <w:lang w:val="en-ZA"/>
        </w:rPr>
        <w:t xml:space="preserve"> may be regarded as debt from a legal perspective but</w:t>
      </w:r>
      <w:r w:rsidR="004E146D">
        <w:rPr>
          <w:lang w:val="en-ZA"/>
        </w:rPr>
        <w:t xml:space="preserve"> –</w:t>
      </w:r>
      <w:r w:rsidR="001710B1">
        <w:rPr>
          <w:lang w:val="en-ZA"/>
        </w:rPr>
        <w:t xml:space="preserve"> because of its long term nature </w:t>
      </w:r>
      <w:r w:rsidR="00111F40">
        <w:rPr>
          <w:lang w:val="en-ZA"/>
        </w:rPr>
        <w:t xml:space="preserve">– </w:t>
      </w:r>
      <w:r w:rsidR="001710B1">
        <w:rPr>
          <w:lang w:val="en-ZA"/>
        </w:rPr>
        <w:t>can be classified as permanent capital and therefore much closer to equity. In some cases</w:t>
      </w:r>
      <w:r w:rsidR="00111F40">
        <w:rPr>
          <w:lang w:val="en-ZA"/>
        </w:rPr>
        <w:t>,</w:t>
      </w:r>
      <w:r w:rsidR="001710B1">
        <w:rPr>
          <w:lang w:val="en-ZA"/>
        </w:rPr>
        <w:t xml:space="preserve"> these instruments are also classified as equity from a legal perspective.</w:t>
      </w:r>
    </w:p>
    <w:p w:rsidR="00111F40" w:rsidRDefault="00111F40" w:rsidP="00525F09">
      <w:pPr>
        <w:jc w:val="both"/>
        <w:rPr>
          <w:lang w:val="en-ZA"/>
        </w:rPr>
      </w:pPr>
    </w:p>
    <w:p w:rsidR="00111F40" w:rsidRDefault="00FB1A80" w:rsidP="00525F09">
      <w:pPr>
        <w:jc w:val="both"/>
        <w:rPr>
          <w:lang w:val="en-ZA"/>
        </w:rPr>
      </w:pPr>
      <w:r>
        <w:rPr>
          <w:lang w:val="en-ZA"/>
        </w:rPr>
        <w:t>In the interests of providing clarity for issuers and investors, the JSE proposes to include specific requirements to its Listing Requirements concerning treatment of such instruments.</w:t>
      </w:r>
    </w:p>
    <w:p w:rsidR="001710B1" w:rsidRDefault="001710B1" w:rsidP="00525F09">
      <w:pPr>
        <w:jc w:val="both"/>
        <w:rPr>
          <w:lang w:val="en-ZA"/>
        </w:rPr>
      </w:pPr>
    </w:p>
    <w:p w:rsidR="00D50654" w:rsidRDefault="001710B1">
      <w:pPr>
        <w:jc w:val="both"/>
        <w:rPr>
          <w:color w:val="0D0D0D" w:themeColor="text1" w:themeTint="F2"/>
        </w:rPr>
      </w:pPr>
      <w:r>
        <w:rPr>
          <w:lang w:val="en-ZA"/>
        </w:rPr>
        <w:t>If the instrument is classified as equity, in terms of the existing Listings Requirements apply our equity rules</w:t>
      </w:r>
      <w:r w:rsidR="00111F40">
        <w:rPr>
          <w:lang w:val="en-ZA"/>
        </w:rPr>
        <w:t xml:space="preserve">. This means </w:t>
      </w:r>
      <w:r>
        <w:rPr>
          <w:lang w:val="en-ZA"/>
        </w:rPr>
        <w:t>that the company must apply for a listing on the JSE and by implication</w:t>
      </w:r>
      <w:r w:rsidR="00111F40">
        <w:rPr>
          <w:lang w:val="en-ZA"/>
        </w:rPr>
        <w:t xml:space="preserve"> that</w:t>
      </w:r>
      <w:r>
        <w:rPr>
          <w:lang w:val="en-ZA"/>
        </w:rPr>
        <w:t xml:space="preserve"> it must list all its equity</w:t>
      </w:r>
      <w:r w:rsidR="00111F40">
        <w:rPr>
          <w:lang w:val="en-ZA"/>
        </w:rPr>
        <w:t>,</w:t>
      </w:r>
      <w:r>
        <w:rPr>
          <w:lang w:val="en-ZA"/>
        </w:rPr>
        <w:t xml:space="preserve"> including its ordinary shares. In most cases</w:t>
      </w:r>
      <w:r w:rsidR="00111F40">
        <w:rPr>
          <w:lang w:val="en-ZA"/>
        </w:rPr>
        <w:t>,</w:t>
      </w:r>
      <w:r>
        <w:rPr>
          <w:lang w:val="en-ZA"/>
        </w:rPr>
        <w:t xml:space="preserve"> these entities do not want to l</w:t>
      </w:r>
      <w:r w:rsidR="00196FE0">
        <w:rPr>
          <w:lang w:val="en-ZA"/>
        </w:rPr>
        <w:t>ist the company but simply want</w:t>
      </w:r>
      <w:r>
        <w:rPr>
          <w:lang w:val="en-ZA"/>
        </w:rPr>
        <w:t xml:space="preserve"> to list a</w:t>
      </w:r>
      <w:r w:rsidR="00A30466">
        <w:rPr>
          <w:lang w:val="en-ZA"/>
        </w:rPr>
        <w:t xml:space="preserve"> specific</w:t>
      </w:r>
      <w:r>
        <w:rPr>
          <w:lang w:val="en-ZA"/>
        </w:rPr>
        <w:t xml:space="preserve"> instrument on the JSE. </w:t>
      </w:r>
      <w:r w:rsidR="00111F40">
        <w:rPr>
          <w:lang w:val="en-ZA"/>
        </w:rPr>
        <w:t>F</w:t>
      </w:r>
      <w:r>
        <w:rPr>
          <w:lang w:val="en-ZA"/>
        </w:rPr>
        <w:t xml:space="preserve">or this reason we have decided to draft requirements </w:t>
      </w:r>
      <w:r w:rsidR="00A30466">
        <w:rPr>
          <w:lang w:val="en-ZA"/>
        </w:rPr>
        <w:t>to cater for</w:t>
      </w:r>
      <w:r>
        <w:rPr>
          <w:lang w:val="en-ZA"/>
        </w:rPr>
        <w:t xml:space="preserve"> these </w:t>
      </w:r>
      <w:r w:rsidR="00A30466">
        <w:rPr>
          <w:lang w:val="en-ZA"/>
        </w:rPr>
        <w:t>instruments</w:t>
      </w:r>
      <w:r>
        <w:rPr>
          <w:lang w:val="en-ZA"/>
        </w:rPr>
        <w:t xml:space="preserve">. </w:t>
      </w:r>
    </w:p>
    <w:p w:rsidR="00D50654" w:rsidRDefault="00D50654">
      <w:pPr>
        <w:jc w:val="both"/>
        <w:rPr>
          <w:color w:val="0D0D0D" w:themeColor="text1" w:themeTint="F2"/>
        </w:rPr>
      </w:pPr>
    </w:p>
    <w:p w:rsidR="00FF0795" w:rsidRDefault="00FF0795" w:rsidP="00FF0795">
      <w:pPr>
        <w:jc w:val="both"/>
        <w:rPr>
          <w:color w:val="0D0D0D" w:themeColor="text1" w:themeTint="F2"/>
        </w:rPr>
      </w:pPr>
      <w:r>
        <w:rPr>
          <w:color w:val="0D0D0D" w:themeColor="text1" w:themeTint="F2"/>
        </w:rPr>
        <w:t>An appropriate section has now been drafted which is largely disclosure based, but also includes certain requirements which cover issues such as price</w:t>
      </w:r>
      <w:r w:rsidR="00111F40">
        <w:rPr>
          <w:color w:val="0D0D0D" w:themeColor="text1" w:themeTint="F2"/>
        </w:rPr>
        <w:t>-</w:t>
      </w:r>
      <w:r>
        <w:rPr>
          <w:color w:val="0D0D0D" w:themeColor="text1" w:themeTint="F2"/>
        </w:rPr>
        <w:t>sensitive information, publication of financial results, as well as how the aforementioned disclosures are to be dealt with (e.g. pre-emptive rights, voting and the like).</w:t>
      </w:r>
    </w:p>
    <w:p w:rsidR="008E690D" w:rsidRDefault="008E690D" w:rsidP="00525F09">
      <w:pPr>
        <w:jc w:val="both"/>
        <w:rPr>
          <w:b/>
          <w:lang w:val="en-ZA"/>
        </w:rPr>
      </w:pPr>
    </w:p>
    <w:p w:rsidR="0021085C" w:rsidRDefault="0021085C" w:rsidP="0021085C">
      <w:pPr>
        <w:autoSpaceDE w:val="0"/>
        <w:autoSpaceDN w:val="0"/>
        <w:adjustRightInd w:val="0"/>
        <w:spacing w:line="240" w:lineRule="auto"/>
        <w:jc w:val="both"/>
        <w:rPr>
          <w:rFonts w:eastAsiaTheme="minorHAnsi" w:cs="Arial"/>
          <w:bCs/>
          <w:color w:val="000000"/>
        </w:rPr>
      </w:pPr>
      <w:r>
        <w:rPr>
          <w:rFonts w:eastAsiaTheme="minorHAnsi" w:cs="Arial"/>
          <w:bCs/>
          <w:color w:val="000000"/>
        </w:rPr>
        <w:t>Regards</w:t>
      </w:r>
    </w:p>
    <w:p w:rsidR="0021085C" w:rsidRDefault="0021085C" w:rsidP="0021085C">
      <w:pPr>
        <w:autoSpaceDE w:val="0"/>
        <w:autoSpaceDN w:val="0"/>
        <w:adjustRightInd w:val="0"/>
        <w:spacing w:line="240" w:lineRule="auto"/>
        <w:jc w:val="both"/>
        <w:rPr>
          <w:rFonts w:eastAsiaTheme="minorHAnsi" w:cs="Arial"/>
          <w:bCs/>
          <w:color w:val="000000"/>
        </w:rPr>
      </w:pPr>
      <w:r>
        <w:rPr>
          <w:rFonts w:eastAsiaTheme="minorHAnsi" w:cs="Arial"/>
          <w:bCs/>
          <w:color w:val="000000"/>
        </w:rPr>
        <w:t>Nicolas Kleovoulou</w:t>
      </w:r>
    </w:p>
    <w:p w:rsidR="0021085C" w:rsidRDefault="0021085C" w:rsidP="0021085C">
      <w:pPr>
        <w:autoSpaceDE w:val="0"/>
        <w:autoSpaceDN w:val="0"/>
        <w:adjustRightInd w:val="0"/>
        <w:spacing w:line="240" w:lineRule="auto"/>
        <w:jc w:val="both"/>
        <w:rPr>
          <w:rFonts w:eastAsiaTheme="minorHAnsi" w:cs="Arial"/>
          <w:bCs/>
          <w:color w:val="000000"/>
        </w:rPr>
      </w:pPr>
      <w:r>
        <w:rPr>
          <w:rFonts w:eastAsiaTheme="minorHAnsi" w:cs="Arial"/>
          <w:bCs/>
          <w:color w:val="000000"/>
        </w:rPr>
        <w:t>Issuer Regulation</w:t>
      </w:r>
    </w:p>
    <w:p w:rsidR="0021085C" w:rsidRDefault="009B2A03" w:rsidP="0021085C">
      <w:pPr>
        <w:autoSpaceDE w:val="0"/>
        <w:autoSpaceDN w:val="0"/>
        <w:adjustRightInd w:val="0"/>
        <w:spacing w:line="240" w:lineRule="auto"/>
        <w:jc w:val="both"/>
      </w:pPr>
      <w:hyperlink r:id="rId8" w:history="1">
        <w:r w:rsidR="0021085C" w:rsidRPr="00243344">
          <w:rPr>
            <w:rStyle w:val="Hyperlink"/>
            <w:rFonts w:eastAsiaTheme="minorHAnsi" w:cs="Arial"/>
            <w:bCs/>
          </w:rPr>
          <w:t>nicolask@jse.co.za</w:t>
        </w:r>
      </w:hyperlink>
      <w:r w:rsidR="0021085C">
        <w:rPr>
          <w:rFonts w:eastAsiaTheme="minorHAnsi" w:cs="Arial"/>
          <w:bCs/>
        </w:rPr>
        <w:t xml:space="preserve"> </w:t>
      </w:r>
    </w:p>
    <w:p w:rsidR="0021085C" w:rsidRDefault="0021085C" w:rsidP="00525F09">
      <w:pPr>
        <w:jc w:val="both"/>
        <w:rPr>
          <w:b/>
          <w:lang w:val="en-ZA"/>
        </w:rPr>
      </w:pPr>
    </w:p>
    <w:p w:rsidR="0021085C" w:rsidRDefault="0021085C" w:rsidP="00525F09">
      <w:pPr>
        <w:jc w:val="both"/>
        <w:rPr>
          <w:b/>
          <w:lang w:val="en-ZA"/>
        </w:rPr>
      </w:pPr>
    </w:p>
    <w:p w:rsidR="0021085C" w:rsidRDefault="0021085C" w:rsidP="00525F09">
      <w:pPr>
        <w:jc w:val="both"/>
        <w:rPr>
          <w:b/>
          <w:lang w:val="en-ZA"/>
        </w:rPr>
      </w:pPr>
    </w:p>
    <w:p w:rsidR="0021085C" w:rsidRDefault="0021085C" w:rsidP="00525F09">
      <w:pPr>
        <w:jc w:val="both"/>
        <w:rPr>
          <w:b/>
          <w:lang w:val="en-ZA"/>
        </w:rPr>
      </w:pPr>
    </w:p>
    <w:p w:rsidR="00073587" w:rsidRDefault="00073587" w:rsidP="00525F09">
      <w:pPr>
        <w:jc w:val="both"/>
        <w:rPr>
          <w:b/>
          <w:lang w:val="en-ZA"/>
        </w:rPr>
      </w:pPr>
    </w:p>
    <w:p w:rsidR="00073587" w:rsidRDefault="00073587" w:rsidP="00525F09">
      <w:pPr>
        <w:jc w:val="both"/>
        <w:rPr>
          <w:b/>
          <w:lang w:val="en-ZA"/>
        </w:rPr>
      </w:pPr>
    </w:p>
    <w:p w:rsidR="00073587" w:rsidRDefault="00073587" w:rsidP="00525F09">
      <w:pPr>
        <w:jc w:val="both"/>
        <w:rPr>
          <w:b/>
          <w:lang w:val="en-ZA"/>
        </w:rPr>
      </w:pPr>
    </w:p>
    <w:p w:rsidR="00073587" w:rsidRDefault="00073587" w:rsidP="00525F09">
      <w:pPr>
        <w:jc w:val="both"/>
        <w:rPr>
          <w:b/>
          <w:lang w:val="en-ZA"/>
        </w:rPr>
      </w:pPr>
    </w:p>
    <w:p w:rsidR="00073587" w:rsidRDefault="00073587" w:rsidP="00525F09">
      <w:pPr>
        <w:jc w:val="both"/>
        <w:rPr>
          <w:b/>
          <w:lang w:val="en-ZA"/>
        </w:rPr>
      </w:pPr>
    </w:p>
    <w:p w:rsidR="00073587" w:rsidRDefault="00073587" w:rsidP="00525F09">
      <w:pPr>
        <w:jc w:val="both"/>
        <w:rPr>
          <w:b/>
          <w:lang w:val="en-ZA"/>
        </w:rPr>
      </w:pPr>
    </w:p>
    <w:p w:rsidR="00073587" w:rsidRDefault="00073587" w:rsidP="00525F09">
      <w:pPr>
        <w:jc w:val="both"/>
        <w:rPr>
          <w:b/>
          <w:lang w:val="en-ZA"/>
        </w:rPr>
      </w:pPr>
    </w:p>
    <w:p w:rsidR="00073587" w:rsidRDefault="00073587" w:rsidP="00525F09">
      <w:pPr>
        <w:jc w:val="both"/>
        <w:rPr>
          <w:b/>
          <w:lang w:val="en-ZA"/>
        </w:rPr>
      </w:pPr>
    </w:p>
    <w:p w:rsidR="00073587" w:rsidRDefault="00073587" w:rsidP="00525F09">
      <w:pPr>
        <w:jc w:val="both"/>
        <w:rPr>
          <w:b/>
          <w:lang w:val="en-ZA"/>
        </w:rPr>
      </w:pPr>
    </w:p>
    <w:p w:rsidR="00073587" w:rsidRDefault="00073587" w:rsidP="00525F09">
      <w:pPr>
        <w:jc w:val="both"/>
        <w:rPr>
          <w:b/>
          <w:lang w:val="en-ZA"/>
        </w:rPr>
      </w:pPr>
    </w:p>
    <w:p w:rsidR="00073587" w:rsidRDefault="00073587" w:rsidP="00525F09">
      <w:pPr>
        <w:jc w:val="both"/>
        <w:rPr>
          <w:b/>
          <w:lang w:val="en-ZA"/>
        </w:rPr>
      </w:pPr>
    </w:p>
    <w:p w:rsidR="00710895" w:rsidRPr="00710895" w:rsidRDefault="00710895" w:rsidP="00525F09">
      <w:pPr>
        <w:jc w:val="both"/>
        <w:rPr>
          <w:b/>
          <w:lang w:val="en-ZA"/>
        </w:rPr>
      </w:pPr>
      <w:r w:rsidRPr="00710895">
        <w:rPr>
          <w:b/>
          <w:lang w:val="en-ZA"/>
        </w:rPr>
        <w:t>Section 20</w:t>
      </w:r>
    </w:p>
    <w:p w:rsidR="00C27822" w:rsidRPr="0039648E" w:rsidRDefault="00C27822" w:rsidP="00525F09">
      <w:pPr>
        <w:jc w:val="both"/>
        <w:rPr>
          <w:b/>
          <w:lang w:val="en-ZA"/>
        </w:rPr>
      </w:pPr>
      <w:r w:rsidRPr="0039648E">
        <w:rPr>
          <w:b/>
          <w:lang w:val="en-ZA"/>
        </w:rPr>
        <w:t>Hybrid Financial Instruments</w:t>
      </w:r>
    </w:p>
    <w:p w:rsidR="00C27822" w:rsidRDefault="00C27822" w:rsidP="00525F09">
      <w:pPr>
        <w:jc w:val="both"/>
        <w:rPr>
          <w:lang w:val="en-ZA"/>
        </w:rPr>
      </w:pPr>
    </w:p>
    <w:p w:rsidR="00C27822" w:rsidRDefault="00925B0C" w:rsidP="00525F09">
      <w:pPr>
        <w:jc w:val="both"/>
        <w:rPr>
          <w:lang w:val="en-ZA"/>
        </w:rPr>
      </w:pPr>
      <w:r>
        <w:rPr>
          <w:lang w:val="en-ZA"/>
        </w:rPr>
        <w:t>20.1</w:t>
      </w:r>
      <w:r w:rsidR="00C27822">
        <w:rPr>
          <w:lang w:val="en-ZA"/>
        </w:rPr>
        <w:t xml:space="preserve"> This section sets out the requirements for the listing of Hybrid Financial Instruments (“HFI”) as defined.</w:t>
      </w:r>
    </w:p>
    <w:p w:rsidR="00C27822" w:rsidRDefault="00C27822" w:rsidP="00525F09">
      <w:pPr>
        <w:jc w:val="both"/>
        <w:rPr>
          <w:lang w:val="en-ZA"/>
        </w:rPr>
      </w:pPr>
    </w:p>
    <w:p w:rsidR="00C27822" w:rsidRPr="0039648E" w:rsidRDefault="00C27822" w:rsidP="00525F09">
      <w:pPr>
        <w:jc w:val="both"/>
        <w:rPr>
          <w:b/>
          <w:lang w:val="en-ZA"/>
        </w:rPr>
      </w:pPr>
      <w:r w:rsidRPr="0039648E">
        <w:rPr>
          <w:b/>
          <w:lang w:val="en-ZA"/>
        </w:rPr>
        <w:t>Definitions</w:t>
      </w:r>
    </w:p>
    <w:p w:rsidR="00C27822" w:rsidRDefault="00925B0C" w:rsidP="00525F09">
      <w:pPr>
        <w:jc w:val="both"/>
        <w:rPr>
          <w:lang w:val="en-ZA"/>
        </w:rPr>
      </w:pPr>
      <w:r>
        <w:rPr>
          <w:lang w:val="en-ZA"/>
        </w:rPr>
        <w:t>20.2</w:t>
      </w:r>
      <w:r w:rsidR="00C27822">
        <w:rPr>
          <w:lang w:val="en-ZA"/>
        </w:rPr>
        <w:t xml:space="preserve"> In these Listings Requirements pertaining to the listing of HFI, unless the contrary intention appears, the following terms shall have the meanings assigned t</w:t>
      </w:r>
      <w:r w:rsidR="00891302">
        <w:rPr>
          <w:lang w:val="en-ZA"/>
        </w:rPr>
        <w:t>o</w:t>
      </w:r>
      <w:r w:rsidR="00C27822">
        <w:rPr>
          <w:lang w:val="en-ZA"/>
        </w:rPr>
        <w:t xml:space="preserve"> them below:</w:t>
      </w:r>
    </w:p>
    <w:p w:rsidR="00C27822" w:rsidRDefault="00C27822" w:rsidP="00525F09">
      <w:pPr>
        <w:jc w:val="both"/>
        <w:rPr>
          <w:lang w:val="en-ZA"/>
        </w:rPr>
      </w:pPr>
    </w:p>
    <w:p w:rsidR="00971A65" w:rsidRPr="008110ED" w:rsidRDefault="00C27822" w:rsidP="00971A65">
      <w:pPr>
        <w:jc w:val="both"/>
        <w:rPr>
          <w:lang w:val="en-ZA"/>
        </w:rPr>
      </w:pPr>
      <w:r w:rsidRPr="008110ED">
        <w:rPr>
          <w:lang w:val="en-ZA"/>
        </w:rPr>
        <w:t>“</w:t>
      </w:r>
      <w:proofErr w:type="gramStart"/>
      <w:r w:rsidRPr="008110ED">
        <w:rPr>
          <w:lang w:val="en-ZA"/>
        </w:rPr>
        <w:t>debt</w:t>
      </w:r>
      <w:proofErr w:type="gramEnd"/>
      <w:r w:rsidRPr="008110ED">
        <w:rPr>
          <w:lang w:val="en-ZA"/>
        </w:rPr>
        <w:t xml:space="preserve"> </w:t>
      </w:r>
      <w:r w:rsidR="00CB44B0">
        <w:rPr>
          <w:lang w:val="en-ZA"/>
        </w:rPr>
        <w:t>securities</w:t>
      </w:r>
      <w:r w:rsidRPr="008110ED">
        <w:rPr>
          <w:lang w:val="en-ZA"/>
        </w:rPr>
        <w:t xml:space="preserve">” </w:t>
      </w:r>
      <w:r w:rsidR="00971A65" w:rsidRPr="008110ED">
        <w:rPr>
          <w:lang w:val="en-ZA"/>
        </w:rPr>
        <w:t>as defined in the definitions section of the JSE Debt Listings Requirements.</w:t>
      </w:r>
    </w:p>
    <w:p w:rsidR="00C27822" w:rsidRPr="008110ED" w:rsidRDefault="00C27822" w:rsidP="00525F09">
      <w:pPr>
        <w:jc w:val="both"/>
        <w:rPr>
          <w:lang w:val="en-ZA"/>
        </w:rPr>
      </w:pPr>
    </w:p>
    <w:p w:rsidR="00C27822" w:rsidRDefault="00C27822" w:rsidP="00525F09">
      <w:pPr>
        <w:jc w:val="both"/>
        <w:rPr>
          <w:lang w:val="en-ZA"/>
        </w:rPr>
      </w:pPr>
      <w:r w:rsidRPr="008110ED">
        <w:rPr>
          <w:lang w:val="en-ZA"/>
        </w:rPr>
        <w:t>“</w:t>
      </w:r>
      <w:proofErr w:type="gramStart"/>
      <w:r w:rsidRPr="008110ED">
        <w:rPr>
          <w:lang w:val="en-ZA"/>
        </w:rPr>
        <w:t>equity</w:t>
      </w:r>
      <w:proofErr w:type="gramEnd"/>
      <w:r w:rsidRPr="008110ED">
        <w:rPr>
          <w:lang w:val="en-ZA"/>
        </w:rPr>
        <w:t xml:space="preserve"> </w:t>
      </w:r>
      <w:r w:rsidR="008110ED" w:rsidRPr="008110ED">
        <w:rPr>
          <w:lang w:val="en-ZA"/>
        </w:rPr>
        <w:t>securities</w:t>
      </w:r>
      <w:r w:rsidRPr="008110ED">
        <w:rPr>
          <w:lang w:val="en-ZA"/>
        </w:rPr>
        <w:t>” as defined in the definition</w:t>
      </w:r>
      <w:r w:rsidR="004B37B5" w:rsidRPr="008110ED">
        <w:rPr>
          <w:lang w:val="en-ZA"/>
        </w:rPr>
        <w:t>s</w:t>
      </w:r>
      <w:r w:rsidRPr="008110ED">
        <w:rPr>
          <w:lang w:val="en-ZA"/>
        </w:rPr>
        <w:t xml:space="preserve"> section of the JSE Listings Requirements.</w:t>
      </w:r>
    </w:p>
    <w:p w:rsidR="00C27822" w:rsidRDefault="00C27822" w:rsidP="00525F09">
      <w:pPr>
        <w:jc w:val="both"/>
        <w:rPr>
          <w:lang w:val="en-ZA"/>
        </w:rPr>
      </w:pPr>
    </w:p>
    <w:p w:rsidR="00C27822" w:rsidRDefault="00C27822" w:rsidP="00525F09">
      <w:pPr>
        <w:jc w:val="both"/>
        <w:rPr>
          <w:lang w:val="en-ZA"/>
        </w:rPr>
      </w:pPr>
      <w:r>
        <w:rPr>
          <w:lang w:val="en-ZA"/>
        </w:rPr>
        <w:t>“</w:t>
      </w:r>
      <w:proofErr w:type="gramStart"/>
      <w:r>
        <w:rPr>
          <w:lang w:val="en-ZA"/>
        </w:rPr>
        <w:t>hybrid</w:t>
      </w:r>
      <w:proofErr w:type="gramEnd"/>
      <w:r>
        <w:rPr>
          <w:lang w:val="en-ZA"/>
        </w:rPr>
        <w:t xml:space="preserve"> financial instrument” or “HFI” refers to securities that</w:t>
      </w:r>
      <w:r w:rsidR="0074688C">
        <w:rPr>
          <w:lang w:val="en-ZA"/>
        </w:rPr>
        <w:t xml:space="preserve"> may</w:t>
      </w:r>
      <w:r>
        <w:rPr>
          <w:lang w:val="en-ZA"/>
        </w:rPr>
        <w:t xml:space="preserve"> portray characteristics of both </w:t>
      </w:r>
      <w:r w:rsidR="00567A94">
        <w:rPr>
          <w:lang w:val="en-ZA"/>
        </w:rPr>
        <w:t>debt securities</w:t>
      </w:r>
      <w:r>
        <w:rPr>
          <w:lang w:val="en-ZA"/>
        </w:rPr>
        <w:t xml:space="preserve"> and equity </w:t>
      </w:r>
      <w:r w:rsidR="008110ED">
        <w:rPr>
          <w:lang w:val="en-ZA"/>
        </w:rPr>
        <w:t>securities</w:t>
      </w:r>
      <w:r>
        <w:rPr>
          <w:lang w:val="en-ZA"/>
        </w:rPr>
        <w:t xml:space="preserve">. </w:t>
      </w:r>
    </w:p>
    <w:p w:rsidR="00C27822" w:rsidRDefault="00C27822" w:rsidP="00525F09">
      <w:pPr>
        <w:jc w:val="both"/>
        <w:rPr>
          <w:lang w:val="en-ZA"/>
        </w:rPr>
      </w:pPr>
    </w:p>
    <w:p w:rsidR="00C27822" w:rsidRPr="0039648E" w:rsidRDefault="00C27822" w:rsidP="00525F09">
      <w:pPr>
        <w:jc w:val="both"/>
        <w:rPr>
          <w:b/>
          <w:lang w:val="en-ZA"/>
        </w:rPr>
      </w:pPr>
      <w:r w:rsidRPr="0039648E">
        <w:rPr>
          <w:b/>
          <w:lang w:val="en-ZA"/>
        </w:rPr>
        <w:t>General</w:t>
      </w:r>
    </w:p>
    <w:p w:rsidR="00C27822" w:rsidRDefault="00925B0C" w:rsidP="00525F09">
      <w:pPr>
        <w:ind w:left="720" w:hanging="720"/>
        <w:jc w:val="both"/>
        <w:rPr>
          <w:lang w:val="en-ZA"/>
        </w:rPr>
      </w:pPr>
      <w:r>
        <w:rPr>
          <w:lang w:val="en-ZA"/>
        </w:rPr>
        <w:t>20.3</w:t>
      </w:r>
      <w:r w:rsidR="00C27822">
        <w:rPr>
          <w:lang w:val="en-ZA"/>
        </w:rPr>
        <w:t xml:space="preserve"> </w:t>
      </w:r>
      <w:r w:rsidR="00772941">
        <w:rPr>
          <w:lang w:val="en-ZA"/>
        </w:rPr>
        <w:tab/>
      </w:r>
      <w:r w:rsidR="00C27822">
        <w:rPr>
          <w:lang w:val="en-ZA"/>
        </w:rPr>
        <w:t>Due to the complex nature of HFI the JSE must be consulted at an early stage before formal application for the listing is made. Depending on the nature and the structure of any particular issue, the requirements set out in the following paragraphs may be modified or additional requirements may apply.</w:t>
      </w:r>
    </w:p>
    <w:p w:rsidR="003512E9" w:rsidRDefault="003512E9" w:rsidP="00525F09">
      <w:pPr>
        <w:ind w:left="720" w:hanging="720"/>
        <w:jc w:val="both"/>
        <w:rPr>
          <w:lang w:val="en-ZA"/>
        </w:rPr>
      </w:pPr>
    </w:p>
    <w:p w:rsidR="003512E9" w:rsidRDefault="003512E9" w:rsidP="00525F09">
      <w:pPr>
        <w:ind w:left="720" w:hanging="720"/>
        <w:jc w:val="both"/>
        <w:rPr>
          <w:lang w:val="en-ZA"/>
        </w:rPr>
      </w:pPr>
      <w:r>
        <w:rPr>
          <w:lang w:val="en-ZA"/>
        </w:rPr>
        <w:t xml:space="preserve">20.4 </w:t>
      </w:r>
      <w:r>
        <w:rPr>
          <w:lang w:val="en-ZA"/>
        </w:rPr>
        <w:tab/>
      </w:r>
      <w:r w:rsidRPr="00C27822">
        <w:rPr>
          <w:lang w:val="en-ZA"/>
        </w:rPr>
        <w:t>Should the securities listed no longer qualify as an HFI as defined, the securities will be delisted or the remaining securities must comp</w:t>
      </w:r>
      <w:r>
        <w:rPr>
          <w:lang w:val="en-ZA"/>
        </w:rPr>
        <w:t>ly for listing under the JSE Listings requirements relating to equity securities</w:t>
      </w:r>
      <w:r w:rsidRPr="00C27822">
        <w:rPr>
          <w:lang w:val="en-ZA"/>
        </w:rPr>
        <w:t>,</w:t>
      </w:r>
      <w:r>
        <w:rPr>
          <w:lang w:val="en-ZA"/>
        </w:rPr>
        <w:t xml:space="preserve"> or the Debt Listings requirements whichever is applicable.</w:t>
      </w:r>
    </w:p>
    <w:p w:rsidR="00761B2E" w:rsidRDefault="00761B2E" w:rsidP="00525F09">
      <w:pPr>
        <w:ind w:left="720" w:hanging="720"/>
        <w:jc w:val="both"/>
        <w:rPr>
          <w:lang w:val="en-ZA"/>
        </w:rPr>
      </w:pPr>
    </w:p>
    <w:p w:rsidR="00761B2E" w:rsidRDefault="00761B2E" w:rsidP="00761B2E">
      <w:pPr>
        <w:autoSpaceDE w:val="0"/>
        <w:autoSpaceDN w:val="0"/>
        <w:adjustRightInd w:val="0"/>
        <w:ind w:left="720" w:hanging="720"/>
        <w:jc w:val="both"/>
        <w:rPr>
          <w:lang w:val="en-ZA"/>
        </w:rPr>
      </w:pPr>
      <w:r>
        <w:rPr>
          <w:lang w:val="en-ZA"/>
        </w:rPr>
        <w:t xml:space="preserve">20.5 </w:t>
      </w:r>
      <w:r>
        <w:rPr>
          <w:lang w:val="en-ZA"/>
        </w:rPr>
        <w:tab/>
        <w:t xml:space="preserve">Trades will be settled through </w:t>
      </w:r>
      <w:proofErr w:type="spellStart"/>
      <w:r>
        <w:rPr>
          <w:lang w:val="en-ZA"/>
        </w:rPr>
        <w:t>Strate</w:t>
      </w:r>
      <w:proofErr w:type="spellEnd"/>
      <w:r>
        <w:rPr>
          <w:lang w:val="en-ZA"/>
        </w:rPr>
        <w:t xml:space="preserve">. </w:t>
      </w:r>
      <w:r>
        <w:rPr>
          <w:rFonts w:cs="Arial"/>
        </w:rPr>
        <w:t>HFIs must be freely transferable, and each HFI holder shall be required to appoint a CSDP or broker who will maintain an electronic record of ownership of the respective HFI.</w:t>
      </w:r>
    </w:p>
    <w:p w:rsidR="003512E9" w:rsidRDefault="003512E9" w:rsidP="003512E9">
      <w:pPr>
        <w:jc w:val="both"/>
        <w:rPr>
          <w:b/>
          <w:lang w:val="en-ZA"/>
        </w:rPr>
      </w:pPr>
    </w:p>
    <w:p w:rsidR="003512E9" w:rsidRDefault="003512E9" w:rsidP="003512E9">
      <w:pPr>
        <w:jc w:val="both"/>
        <w:rPr>
          <w:b/>
          <w:lang w:val="en-ZA"/>
        </w:rPr>
      </w:pPr>
      <w:r>
        <w:rPr>
          <w:b/>
          <w:lang w:val="en-ZA"/>
        </w:rPr>
        <w:t>Compliance with the Listings Requirements</w:t>
      </w:r>
    </w:p>
    <w:p w:rsidR="003512E9" w:rsidRDefault="00761B2E" w:rsidP="003512E9">
      <w:pPr>
        <w:ind w:left="720" w:hanging="720"/>
        <w:jc w:val="both"/>
        <w:rPr>
          <w:lang w:val="en-ZA"/>
        </w:rPr>
      </w:pPr>
      <w:r>
        <w:rPr>
          <w:lang w:val="en-ZA"/>
        </w:rPr>
        <w:t>20.6</w:t>
      </w:r>
      <w:r w:rsidR="003512E9">
        <w:rPr>
          <w:lang w:val="en-ZA"/>
        </w:rPr>
        <w:t xml:space="preserve"> </w:t>
      </w:r>
      <w:r w:rsidR="003512E9">
        <w:rPr>
          <w:lang w:val="en-ZA"/>
        </w:rPr>
        <w:tab/>
        <w:t xml:space="preserve">An issuer with, or seeking a listing of HFI on the JSE is required to comply and satisfy all applicable Listings Requirements as modified by the provisions set out in this section. </w:t>
      </w:r>
    </w:p>
    <w:p w:rsidR="00051AFE" w:rsidRDefault="00051AFE" w:rsidP="00525F09">
      <w:pPr>
        <w:jc w:val="both"/>
        <w:rPr>
          <w:lang w:val="en-ZA"/>
        </w:rPr>
      </w:pPr>
    </w:p>
    <w:p w:rsidR="00C27822" w:rsidRDefault="00C27822" w:rsidP="00525F09">
      <w:pPr>
        <w:jc w:val="both"/>
        <w:rPr>
          <w:b/>
          <w:lang w:val="en-ZA"/>
        </w:rPr>
      </w:pPr>
      <w:r>
        <w:rPr>
          <w:b/>
          <w:lang w:val="en-ZA"/>
        </w:rPr>
        <w:t>Sponsor</w:t>
      </w:r>
    </w:p>
    <w:p w:rsidR="00C27822" w:rsidRDefault="00761B2E" w:rsidP="003512E9">
      <w:pPr>
        <w:ind w:left="720" w:hanging="720"/>
        <w:jc w:val="both"/>
        <w:rPr>
          <w:lang w:val="en-ZA"/>
        </w:rPr>
      </w:pPr>
      <w:r>
        <w:rPr>
          <w:lang w:val="en-ZA"/>
        </w:rPr>
        <w:t>20.7</w:t>
      </w:r>
      <w:r w:rsidR="00C27822">
        <w:rPr>
          <w:lang w:val="en-ZA"/>
        </w:rPr>
        <w:t xml:space="preserve"> </w:t>
      </w:r>
      <w:r w:rsidR="003512E9">
        <w:rPr>
          <w:lang w:val="en-ZA"/>
        </w:rPr>
        <w:tab/>
      </w:r>
      <w:r w:rsidR="00C27822">
        <w:rPr>
          <w:lang w:val="en-ZA"/>
        </w:rPr>
        <w:t>An applicant issuer of HFIs must comply wi</w:t>
      </w:r>
      <w:r w:rsidR="008E3A61">
        <w:rPr>
          <w:lang w:val="en-ZA"/>
        </w:rPr>
        <w:t>th the provisions of Section 2 regarding the appointment of a sponsor.</w:t>
      </w:r>
    </w:p>
    <w:p w:rsidR="00051AFE" w:rsidRDefault="00051AFE" w:rsidP="00525F09">
      <w:pPr>
        <w:jc w:val="both"/>
        <w:rPr>
          <w:b/>
          <w:lang w:val="en-ZA"/>
        </w:rPr>
      </w:pPr>
    </w:p>
    <w:p w:rsidR="00C27822" w:rsidRDefault="00C27822" w:rsidP="00525F09">
      <w:pPr>
        <w:jc w:val="both"/>
        <w:rPr>
          <w:b/>
          <w:lang w:val="en-ZA"/>
        </w:rPr>
      </w:pPr>
      <w:r>
        <w:rPr>
          <w:b/>
          <w:lang w:val="en-ZA"/>
        </w:rPr>
        <w:t>Criteria for listing hybrid financial instruments</w:t>
      </w:r>
    </w:p>
    <w:p w:rsidR="00C27822" w:rsidRDefault="00925B0C" w:rsidP="00525F09">
      <w:pPr>
        <w:jc w:val="both"/>
        <w:rPr>
          <w:lang w:val="en-ZA"/>
        </w:rPr>
      </w:pPr>
      <w:r>
        <w:rPr>
          <w:lang w:val="en-ZA"/>
        </w:rPr>
        <w:t>20.</w:t>
      </w:r>
      <w:r w:rsidR="00761B2E">
        <w:rPr>
          <w:lang w:val="en-ZA"/>
        </w:rPr>
        <w:t>8</w:t>
      </w:r>
      <w:r w:rsidR="00C27822">
        <w:rPr>
          <w:lang w:val="en-ZA"/>
        </w:rPr>
        <w:t xml:space="preserve"> An issue of HFI must</w:t>
      </w:r>
      <w:r w:rsidR="0046624D">
        <w:rPr>
          <w:lang w:val="en-ZA"/>
        </w:rPr>
        <w:t xml:space="preserve"> comply with the following</w:t>
      </w:r>
      <w:r w:rsidR="00C27822">
        <w:rPr>
          <w:lang w:val="en-ZA"/>
        </w:rPr>
        <w:t>:</w:t>
      </w:r>
    </w:p>
    <w:p w:rsidR="00C27822" w:rsidRDefault="00925B0C" w:rsidP="00525F09">
      <w:pPr>
        <w:jc w:val="both"/>
        <w:rPr>
          <w:lang w:val="en-ZA"/>
        </w:rPr>
      </w:pPr>
      <w:r>
        <w:rPr>
          <w:lang w:val="en-ZA"/>
        </w:rPr>
        <w:t>(a</w:t>
      </w:r>
      <w:r w:rsidR="00C27822">
        <w:rPr>
          <w:lang w:val="en-ZA"/>
        </w:rPr>
        <w:t xml:space="preserve">) The structure of the HFI must be satisfactory to the JSE; </w:t>
      </w:r>
    </w:p>
    <w:p w:rsidR="00C27822" w:rsidRPr="00C27822" w:rsidRDefault="00C27822" w:rsidP="00525F09">
      <w:pPr>
        <w:jc w:val="both"/>
        <w:rPr>
          <w:lang w:val="en-ZA"/>
        </w:rPr>
      </w:pPr>
      <w:r w:rsidRPr="00C27822">
        <w:rPr>
          <w:lang w:val="en-ZA"/>
        </w:rPr>
        <w:t>(</w:t>
      </w:r>
      <w:r w:rsidR="00925B0C">
        <w:rPr>
          <w:lang w:val="en-ZA"/>
        </w:rPr>
        <w:t>b</w:t>
      </w:r>
      <w:r w:rsidRPr="00C27822">
        <w:rPr>
          <w:lang w:val="en-ZA"/>
        </w:rPr>
        <w:t>) Pricing of the instrument must be clearly determinable</w:t>
      </w:r>
      <w:r w:rsidR="00D36C6A">
        <w:rPr>
          <w:lang w:val="en-ZA"/>
        </w:rPr>
        <w:t>;</w:t>
      </w:r>
      <w:r w:rsidRPr="00C27822">
        <w:rPr>
          <w:lang w:val="en-ZA"/>
        </w:rPr>
        <w:t xml:space="preserve"> and</w:t>
      </w:r>
    </w:p>
    <w:p w:rsidR="00C27822" w:rsidRDefault="00C27822" w:rsidP="00525F09">
      <w:pPr>
        <w:jc w:val="both"/>
        <w:rPr>
          <w:lang w:val="en-ZA"/>
        </w:rPr>
      </w:pPr>
      <w:r w:rsidRPr="00C27822">
        <w:rPr>
          <w:lang w:val="en-ZA"/>
        </w:rPr>
        <w:t>(</w:t>
      </w:r>
      <w:r w:rsidR="00BD68D1">
        <w:rPr>
          <w:lang w:val="en-ZA"/>
        </w:rPr>
        <w:t>c</w:t>
      </w:r>
      <w:r w:rsidRPr="00C27822">
        <w:rPr>
          <w:lang w:val="en-ZA"/>
        </w:rPr>
        <w:t xml:space="preserve">) </w:t>
      </w:r>
      <w:r w:rsidR="00925B0C" w:rsidRPr="00925B0C">
        <w:rPr>
          <w:lang w:val="en-ZA"/>
        </w:rPr>
        <w:t xml:space="preserve">20% of the </w:t>
      </w:r>
      <w:r w:rsidR="00925B0C">
        <w:rPr>
          <w:lang w:val="en-ZA"/>
        </w:rPr>
        <w:t>HFIs</w:t>
      </w:r>
      <w:r w:rsidR="00925B0C" w:rsidRPr="00925B0C">
        <w:rPr>
          <w:lang w:val="en-ZA"/>
        </w:rPr>
        <w:t xml:space="preserve"> for which application for listing has been made must be held by the public and the number of public </w:t>
      </w:r>
      <w:r w:rsidR="00925B0C">
        <w:rPr>
          <w:lang w:val="en-ZA"/>
        </w:rPr>
        <w:t>HFI</w:t>
      </w:r>
      <w:r w:rsidR="00925B0C" w:rsidRPr="00925B0C">
        <w:rPr>
          <w:lang w:val="en-ZA"/>
        </w:rPr>
        <w:t xml:space="preserve"> holders must be at least 50 (the JSE may accept a lower percentage or number if it considers that the market will</w:t>
      </w:r>
      <w:r w:rsidR="00EF615C">
        <w:rPr>
          <w:lang w:val="en-ZA"/>
        </w:rPr>
        <w:t xml:space="preserve"> be sufficiently liquid</w:t>
      </w:r>
      <w:r w:rsidR="00925B0C" w:rsidRPr="00925B0C">
        <w:rPr>
          <w:lang w:val="en-ZA"/>
        </w:rPr>
        <w:t xml:space="preserve"> with such percentage or number), unless a market maker has been appointed in terms of paragraph</w:t>
      </w:r>
      <w:r w:rsidR="00F66AD7">
        <w:rPr>
          <w:lang w:val="en-ZA"/>
        </w:rPr>
        <w:t xml:space="preserve"> </w:t>
      </w:r>
      <w:r w:rsidR="00F66AD7" w:rsidRPr="00761B2E">
        <w:rPr>
          <w:lang w:val="en-ZA"/>
        </w:rPr>
        <w:t>20.1</w:t>
      </w:r>
      <w:r w:rsidR="00761B2E">
        <w:rPr>
          <w:lang w:val="en-ZA"/>
        </w:rPr>
        <w:t>8</w:t>
      </w:r>
      <w:r w:rsidR="00925B0C" w:rsidRPr="00761B2E">
        <w:rPr>
          <w:lang w:val="en-ZA"/>
        </w:rPr>
        <w:t>.</w:t>
      </w:r>
      <w:r w:rsidR="004F383E">
        <w:rPr>
          <w:lang w:val="en-ZA"/>
        </w:rPr>
        <w:t xml:space="preserve"> The JSE must be approached well</w:t>
      </w:r>
    </w:p>
    <w:p w:rsidR="00C27822" w:rsidRDefault="00C27822" w:rsidP="00525F09">
      <w:pPr>
        <w:jc w:val="both"/>
        <w:rPr>
          <w:lang w:val="en-ZA"/>
        </w:rPr>
      </w:pPr>
    </w:p>
    <w:p w:rsidR="00C27822" w:rsidRDefault="00C27822" w:rsidP="00525F09">
      <w:pPr>
        <w:jc w:val="both"/>
        <w:rPr>
          <w:b/>
          <w:lang w:val="en-ZA"/>
        </w:rPr>
      </w:pPr>
      <w:r>
        <w:rPr>
          <w:b/>
          <w:lang w:val="en-ZA"/>
        </w:rPr>
        <w:t>Continuing obligations</w:t>
      </w:r>
    </w:p>
    <w:p w:rsidR="00C27822" w:rsidRDefault="00925B0C" w:rsidP="00525F09">
      <w:pPr>
        <w:jc w:val="both"/>
        <w:rPr>
          <w:lang w:val="en-ZA"/>
        </w:rPr>
      </w:pPr>
      <w:r>
        <w:rPr>
          <w:lang w:val="en-ZA"/>
        </w:rPr>
        <w:t>2</w:t>
      </w:r>
      <w:r w:rsidR="00423D9B">
        <w:rPr>
          <w:lang w:val="en-ZA"/>
        </w:rPr>
        <w:t>0.</w:t>
      </w:r>
      <w:r w:rsidR="00761B2E">
        <w:rPr>
          <w:lang w:val="en-ZA"/>
        </w:rPr>
        <w:t>9</w:t>
      </w:r>
      <w:r w:rsidR="00C27822">
        <w:rPr>
          <w:lang w:val="en-ZA"/>
        </w:rPr>
        <w:t xml:space="preserve"> The issuer is required to comply with section 3 of the Listings Requirements, subject to the following exclusions and additions:</w:t>
      </w:r>
    </w:p>
    <w:p w:rsidR="00C27822" w:rsidRDefault="00C27822" w:rsidP="00525F09">
      <w:pPr>
        <w:jc w:val="both"/>
        <w:rPr>
          <w:lang w:val="en-ZA"/>
        </w:rPr>
      </w:pPr>
      <w:r>
        <w:rPr>
          <w:lang w:val="en-ZA"/>
        </w:rPr>
        <w:t>(a) Exclusions</w:t>
      </w:r>
    </w:p>
    <w:p w:rsidR="00C27822" w:rsidRDefault="00C27822" w:rsidP="00525F09">
      <w:pPr>
        <w:jc w:val="both"/>
        <w:rPr>
          <w:lang w:val="en-ZA"/>
        </w:rPr>
      </w:pPr>
      <w:r>
        <w:rPr>
          <w:lang w:val="en-ZA"/>
        </w:rPr>
        <w:t>Issuers need not comply with the following continuing obligations:</w:t>
      </w:r>
    </w:p>
    <w:p w:rsidR="00B82ADF" w:rsidRDefault="00C27822" w:rsidP="00525F09">
      <w:pPr>
        <w:ind w:firstLine="720"/>
        <w:jc w:val="both"/>
        <w:rPr>
          <w:lang w:val="en-ZA"/>
        </w:rPr>
      </w:pPr>
      <w:r>
        <w:rPr>
          <w:lang w:val="en-ZA"/>
        </w:rPr>
        <w:t>Paragraph</w:t>
      </w:r>
    </w:p>
    <w:p w:rsidR="00C27822" w:rsidRDefault="00C27822" w:rsidP="00525F09">
      <w:pPr>
        <w:ind w:firstLine="720"/>
        <w:jc w:val="both"/>
        <w:rPr>
          <w:lang w:val="en-ZA"/>
        </w:rPr>
      </w:pPr>
      <w:r>
        <w:rPr>
          <w:lang w:val="en-ZA"/>
        </w:rPr>
        <w:t>3.28</w:t>
      </w:r>
      <w:r>
        <w:rPr>
          <w:lang w:val="en-ZA"/>
        </w:rPr>
        <w:tab/>
      </w:r>
      <w:r w:rsidR="00592784">
        <w:rPr>
          <w:lang w:val="en-ZA"/>
        </w:rPr>
        <w:tab/>
      </w:r>
      <w:r>
        <w:rPr>
          <w:lang w:val="en-ZA"/>
        </w:rPr>
        <w:t>Voting rights</w:t>
      </w:r>
    </w:p>
    <w:p w:rsidR="00C27822" w:rsidRDefault="00C27822" w:rsidP="00525F09">
      <w:pPr>
        <w:ind w:firstLine="720"/>
        <w:jc w:val="both"/>
        <w:rPr>
          <w:lang w:val="en-ZA"/>
        </w:rPr>
      </w:pPr>
      <w:r>
        <w:rPr>
          <w:lang w:val="en-ZA"/>
        </w:rPr>
        <w:t>3.29 to 3.31</w:t>
      </w:r>
      <w:r>
        <w:rPr>
          <w:lang w:val="en-ZA"/>
        </w:rPr>
        <w:tab/>
        <w:t>Pre-emptive rights</w:t>
      </w:r>
    </w:p>
    <w:p w:rsidR="00C27822" w:rsidRDefault="00C27822" w:rsidP="00525F09">
      <w:pPr>
        <w:ind w:firstLine="720"/>
        <w:jc w:val="both"/>
        <w:rPr>
          <w:lang w:val="en-ZA"/>
        </w:rPr>
      </w:pPr>
      <w:r>
        <w:rPr>
          <w:lang w:val="en-ZA"/>
        </w:rPr>
        <w:t>3.32 to 3.33</w:t>
      </w:r>
      <w:r>
        <w:rPr>
          <w:lang w:val="en-ZA"/>
        </w:rPr>
        <w:tab/>
      </w:r>
      <w:proofErr w:type="gramStart"/>
      <w:r>
        <w:rPr>
          <w:lang w:val="en-ZA"/>
        </w:rPr>
        <w:t>Waiver</w:t>
      </w:r>
      <w:proofErr w:type="gramEnd"/>
      <w:r>
        <w:rPr>
          <w:lang w:val="en-ZA"/>
        </w:rPr>
        <w:t xml:space="preserve"> of pre-emptive rights</w:t>
      </w:r>
    </w:p>
    <w:p w:rsidR="00C27822" w:rsidRDefault="00C27822" w:rsidP="00525F09">
      <w:pPr>
        <w:ind w:firstLine="720"/>
        <w:jc w:val="both"/>
        <w:rPr>
          <w:lang w:val="en-ZA"/>
        </w:rPr>
      </w:pPr>
      <w:r>
        <w:rPr>
          <w:lang w:val="en-ZA"/>
        </w:rPr>
        <w:t>3.35 to 3.36</w:t>
      </w:r>
      <w:r>
        <w:rPr>
          <w:lang w:val="en-ZA"/>
        </w:rPr>
        <w:tab/>
        <w:t>Issues by a major subsidiary other than on listing</w:t>
      </w:r>
    </w:p>
    <w:p w:rsidR="00C27822" w:rsidRDefault="00C27822" w:rsidP="00525F09">
      <w:pPr>
        <w:jc w:val="both"/>
        <w:rPr>
          <w:lang w:val="en-ZA"/>
        </w:rPr>
      </w:pPr>
    </w:p>
    <w:p w:rsidR="00C27822" w:rsidRDefault="00C27822" w:rsidP="00525F09">
      <w:pPr>
        <w:jc w:val="both"/>
        <w:rPr>
          <w:lang w:val="en-ZA"/>
        </w:rPr>
      </w:pPr>
      <w:r>
        <w:rPr>
          <w:lang w:val="en-ZA"/>
        </w:rPr>
        <w:t>(b) Additions</w:t>
      </w:r>
    </w:p>
    <w:p w:rsidR="00C27822" w:rsidRDefault="00C27822" w:rsidP="00525F09">
      <w:pPr>
        <w:ind w:firstLine="720"/>
        <w:jc w:val="both"/>
        <w:rPr>
          <w:lang w:val="en-ZA"/>
        </w:rPr>
      </w:pPr>
      <w:r>
        <w:rPr>
          <w:lang w:val="en-ZA"/>
        </w:rPr>
        <w:t>(</w:t>
      </w:r>
      <w:proofErr w:type="spellStart"/>
      <w:r>
        <w:rPr>
          <w:lang w:val="en-ZA"/>
        </w:rPr>
        <w:t>i</w:t>
      </w:r>
      <w:proofErr w:type="spellEnd"/>
      <w:r>
        <w:rPr>
          <w:lang w:val="en-ZA"/>
        </w:rPr>
        <w:t>) The following continuing obligations are applicable to a listing of HFI</w:t>
      </w:r>
    </w:p>
    <w:p w:rsidR="00C27822" w:rsidRDefault="00C27822" w:rsidP="00525F09">
      <w:pPr>
        <w:ind w:left="1440"/>
        <w:jc w:val="both"/>
        <w:rPr>
          <w:lang w:val="en-ZA"/>
        </w:rPr>
      </w:pPr>
      <w:r>
        <w:rPr>
          <w:lang w:val="en-ZA"/>
        </w:rPr>
        <w:t xml:space="preserve">(1) </w:t>
      </w:r>
      <w:proofErr w:type="gramStart"/>
      <w:r>
        <w:rPr>
          <w:lang w:val="en-ZA"/>
        </w:rPr>
        <w:t>all</w:t>
      </w:r>
      <w:proofErr w:type="gramEnd"/>
      <w:r>
        <w:rPr>
          <w:lang w:val="en-ZA"/>
        </w:rPr>
        <w:t xml:space="preserve"> additional listings applications must comply with schedule 6 where applicable</w:t>
      </w:r>
      <w:r w:rsidR="000F7E6C">
        <w:rPr>
          <w:lang w:val="en-ZA"/>
        </w:rPr>
        <w:t>; and</w:t>
      </w:r>
    </w:p>
    <w:p w:rsidR="000F7E6C" w:rsidRDefault="000F7E6C" w:rsidP="00525F09">
      <w:pPr>
        <w:ind w:left="1440"/>
        <w:jc w:val="both"/>
        <w:rPr>
          <w:lang w:val="en-ZA"/>
        </w:rPr>
      </w:pPr>
      <w:r>
        <w:rPr>
          <w:lang w:val="en-ZA"/>
        </w:rPr>
        <w:t>(2)</w:t>
      </w:r>
      <w:r w:rsidRPr="000F7E6C">
        <w:rPr>
          <w:lang w:val="en-ZA"/>
        </w:rPr>
        <w:t xml:space="preserve"> In the event that the </w:t>
      </w:r>
      <w:r>
        <w:rPr>
          <w:lang w:val="en-ZA"/>
        </w:rPr>
        <w:t>i</w:t>
      </w:r>
      <w:r w:rsidRPr="000F7E6C">
        <w:rPr>
          <w:lang w:val="en-ZA"/>
        </w:rPr>
        <w:t xml:space="preserve">ssuer makes any changes that affect the terms and conditions of the </w:t>
      </w:r>
      <w:r>
        <w:rPr>
          <w:lang w:val="en-ZA"/>
        </w:rPr>
        <w:t>HFIs</w:t>
      </w:r>
      <w:r w:rsidRPr="000F7E6C">
        <w:rPr>
          <w:lang w:val="en-ZA"/>
        </w:rPr>
        <w:t xml:space="preserve"> or the guarantee</w:t>
      </w:r>
      <w:r>
        <w:rPr>
          <w:lang w:val="en-ZA"/>
        </w:rPr>
        <w:t xml:space="preserve"> (if applicable)</w:t>
      </w:r>
      <w:r w:rsidRPr="000F7E6C">
        <w:rPr>
          <w:lang w:val="en-ZA"/>
        </w:rPr>
        <w:t>,</w:t>
      </w:r>
      <w:r>
        <w:rPr>
          <w:lang w:val="en-ZA"/>
        </w:rPr>
        <w:t xml:space="preserve"> </w:t>
      </w:r>
      <w:r w:rsidRPr="000F7E6C">
        <w:rPr>
          <w:lang w:val="en-ZA"/>
        </w:rPr>
        <w:t>other than changes which are of a formal, minor or technical nature or are made</w:t>
      </w:r>
      <w:r>
        <w:rPr>
          <w:lang w:val="en-ZA"/>
        </w:rPr>
        <w:t xml:space="preserve"> </w:t>
      </w:r>
      <w:r w:rsidRPr="000F7E6C">
        <w:rPr>
          <w:lang w:val="en-ZA"/>
        </w:rPr>
        <w:t>to correct a manifest error or to comply with mandatory provisions of the law of</w:t>
      </w:r>
      <w:r>
        <w:rPr>
          <w:lang w:val="en-ZA"/>
        </w:rPr>
        <w:t xml:space="preserve"> </w:t>
      </w:r>
      <w:r w:rsidRPr="000F7E6C">
        <w:rPr>
          <w:lang w:val="en-ZA"/>
        </w:rPr>
        <w:t xml:space="preserve">South Africa, the </w:t>
      </w:r>
      <w:r>
        <w:rPr>
          <w:lang w:val="en-ZA"/>
        </w:rPr>
        <w:t>i</w:t>
      </w:r>
      <w:r w:rsidRPr="000F7E6C">
        <w:rPr>
          <w:lang w:val="en-ZA"/>
        </w:rPr>
        <w:t>ssuer must obta</w:t>
      </w:r>
      <w:r>
        <w:rPr>
          <w:lang w:val="en-ZA"/>
        </w:rPr>
        <w:t>in approval from holders of HFIs</w:t>
      </w:r>
      <w:r w:rsidRPr="000F7E6C">
        <w:rPr>
          <w:lang w:val="en-ZA"/>
        </w:rPr>
        <w:t xml:space="preserve"> holding not less than </w:t>
      </w:r>
      <w:r w:rsidR="00332679">
        <w:rPr>
          <w:lang w:val="en-ZA"/>
        </w:rPr>
        <w:t>66.67</w:t>
      </w:r>
      <w:r w:rsidRPr="000F7E6C">
        <w:rPr>
          <w:lang w:val="en-ZA"/>
        </w:rPr>
        <w:t xml:space="preserve">% of the value of a specific class of </w:t>
      </w:r>
      <w:r>
        <w:rPr>
          <w:lang w:val="en-ZA"/>
        </w:rPr>
        <w:t xml:space="preserve">HFIs </w:t>
      </w:r>
      <w:r w:rsidRPr="000F7E6C">
        <w:rPr>
          <w:lang w:val="en-ZA"/>
        </w:rPr>
        <w:t xml:space="preserve">or all outstanding </w:t>
      </w:r>
      <w:r>
        <w:rPr>
          <w:lang w:val="en-ZA"/>
        </w:rPr>
        <w:t>HFIs</w:t>
      </w:r>
      <w:r w:rsidRPr="000F7E6C">
        <w:rPr>
          <w:lang w:val="en-ZA"/>
        </w:rPr>
        <w:t>.</w:t>
      </w:r>
    </w:p>
    <w:p w:rsidR="00895F60" w:rsidRDefault="00895F60" w:rsidP="00525F09">
      <w:pPr>
        <w:ind w:left="1440"/>
        <w:jc w:val="both"/>
        <w:rPr>
          <w:lang w:val="en-ZA"/>
        </w:rPr>
      </w:pPr>
    </w:p>
    <w:p w:rsidR="00C27822" w:rsidRDefault="00C27822" w:rsidP="00525F09">
      <w:pPr>
        <w:jc w:val="both"/>
        <w:rPr>
          <w:b/>
          <w:lang w:val="en-ZA"/>
        </w:rPr>
      </w:pPr>
      <w:r>
        <w:rPr>
          <w:b/>
          <w:lang w:val="en-ZA"/>
        </w:rPr>
        <w:t>Conditions for listing</w:t>
      </w:r>
    </w:p>
    <w:p w:rsidR="00C27822" w:rsidRDefault="00423D9B" w:rsidP="00525F09">
      <w:pPr>
        <w:jc w:val="both"/>
        <w:rPr>
          <w:lang w:val="en-ZA"/>
        </w:rPr>
      </w:pPr>
      <w:r>
        <w:rPr>
          <w:lang w:val="en-ZA"/>
        </w:rPr>
        <w:t>20.</w:t>
      </w:r>
      <w:r w:rsidR="00761B2E">
        <w:rPr>
          <w:lang w:val="en-ZA"/>
        </w:rPr>
        <w:t>10</w:t>
      </w:r>
      <w:r w:rsidR="00C27822">
        <w:rPr>
          <w:lang w:val="en-ZA"/>
        </w:rPr>
        <w:t xml:space="preserve"> An issuer must comply with the following provisions of Section 4 with respect to conditions for listing:</w:t>
      </w:r>
    </w:p>
    <w:p w:rsidR="00C27822" w:rsidRDefault="00C27822" w:rsidP="00525F09">
      <w:pPr>
        <w:jc w:val="both"/>
        <w:rPr>
          <w:lang w:val="en-ZA"/>
        </w:rPr>
      </w:pPr>
      <w:r>
        <w:rPr>
          <w:lang w:val="en-ZA"/>
        </w:rPr>
        <w:tab/>
        <w:t>Paragraph</w:t>
      </w:r>
    </w:p>
    <w:p w:rsidR="00C27822" w:rsidRDefault="00C27822" w:rsidP="00525F09">
      <w:pPr>
        <w:ind w:firstLine="720"/>
        <w:jc w:val="both"/>
        <w:rPr>
          <w:lang w:val="en-ZA"/>
        </w:rPr>
      </w:pPr>
      <w:r>
        <w:rPr>
          <w:lang w:val="en-ZA"/>
        </w:rPr>
        <w:t>4.1 to 4.2</w:t>
      </w:r>
      <w:r>
        <w:rPr>
          <w:lang w:val="en-ZA"/>
        </w:rPr>
        <w:tab/>
      </w:r>
      <w:proofErr w:type="gramStart"/>
      <w:r>
        <w:rPr>
          <w:lang w:val="en-ZA"/>
        </w:rPr>
        <w:t>Introduction</w:t>
      </w:r>
      <w:proofErr w:type="gramEnd"/>
    </w:p>
    <w:p w:rsidR="00C27822" w:rsidRDefault="00C27822" w:rsidP="00525F09">
      <w:pPr>
        <w:ind w:firstLine="720"/>
        <w:jc w:val="both"/>
        <w:rPr>
          <w:lang w:val="en-ZA"/>
        </w:rPr>
      </w:pPr>
      <w:r>
        <w:rPr>
          <w:lang w:val="en-ZA"/>
        </w:rPr>
        <w:t>4.3 to 4.5</w:t>
      </w:r>
      <w:r>
        <w:rPr>
          <w:lang w:val="en-ZA"/>
        </w:rPr>
        <w:tab/>
        <w:t>Discretion of the JSE</w:t>
      </w:r>
    </w:p>
    <w:p w:rsidR="00C27822" w:rsidRDefault="00C27822" w:rsidP="00525F09">
      <w:pPr>
        <w:ind w:firstLine="720"/>
        <w:jc w:val="both"/>
        <w:rPr>
          <w:lang w:val="en-ZA"/>
        </w:rPr>
      </w:pPr>
      <w:r>
        <w:rPr>
          <w:lang w:val="en-ZA"/>
        </w:rPr>
        <w:t>4.6 to 4.7</w:t>
      </w:r>
      <w:r>
        <w:rPr>
          <w:lang w:val="en-ZA"/>
        </w:rPr>
        <w:tab/>
      </w:r>
      <w:proofErr w:type="gramStart"/>
      <w:r>
        <w:rPr>
          <w:lang w:val="en-ZA"/>
        </w:rPr>
        <w:t>Applicant</w:t>
      </w:r>
      <w:proofErr w:type="gramEnd"/>
      <w:r>
        <w:rPr>
          <w:lang w:val="en-ZA"/>
        </w:rPr>
        <w:t xml:space="preserve"> to be duly incorporated</w:t>
      </w:r>
    </w:p>
    <w:p w:rsidR="00C27822" w:rsidRDefault="00C27822" w:rsidP="00525F09">
      <w:pPr>
        <w:ind w:firstLine="720"/>
        <w:jc w:val="both"/>
        <w:rPr>
          <w:lang w:val="en-ZA"/>
        </w:rPr>
      </w:pPr>
      <w:r>
        <w:rPr>
          <w:lang w:val="en-ZA"/>
        </w:rPr>
        <w:t>4.8 to 4.10</w:t>
      </w:r>
      <w:r>
        <w:rPr>
          <w:lang w:val="en-ZA"/>
        </w:rPr>
        <w:tab/>
        <w:t>Directors</w:t>
      </w:r>
    </w:p>
    <w:p w:rsidR="00C27822" w:rsidRDefault="00C27822" w:rsidP="00525F09">
      <w:pPr>
        <w:ind w:firstLine="720"/>
        <w:jc w:val="both"/>
        <w:rPr>
          <w:lang w:val="en-ZA"/>
        </w:rPr>
      </w:pPr>
      <w:r w:rsidRPr="0010411A">
        <w:rPr>
          <w:lang w:val="en-ZA"/>
        </w:rPr>
        <w:t>4.13</w:t>
      </w:r>
      <w:r w:rsidRPr="0010411A">
        <w:rPr>
          <w:lang w:val="en-ZA"/>
        </w:rPr>
        <w:tab/>
      </w:r>
      <w:r w:rsidRPr="0010411A">
        <w:rPr>
          <w:lang w:val="en-ZA"/>
        </w:rPr>
        <w:tab/>
        <w:t>Financial information</w:t>
      </w:r>
    </w:p>
    <w:p w:rsidR="00C27822" w:rsidRDefault="00C27822" w:rsidP="00525F09">
      <w:pPr>
        <w:ind w:firstLine="720"/>
        <w:jc w:val="both"/>
        <w:rPr>
          <w:lang w:val="en-ZA"/>
        </w:rPr>
      </w:pPr>
      <w:r>
        <w:rPr>
          <w:lang w:val="en-ZA"/>
        </w:rPr>
        <w:t>4.14 to 4.16</w:t>
      </w:r>
      <w:r>
        <w:rPr>
          <w:lang w:val="en-ZA"/>
        </w:rPr>
        <w:tab/>
      </w:r>
      <w:proofErr w:type="gramStart"/>
      <w:r>
        <w:rPr>
          <w:lang w:val="en-ZA"/>
        </w:rPr>
        <w:t>Status</w:t>
      </w:r>
      <w:proofErr w:type="gramEnd"/>
      <w:r>
        <w:rPr>
          <w:lang w:val="en-ZA"/>
        </w:rPr>
        <w:t xml:space="preserve"> of securities</w:t>
      </w:r>
    </w:p>
    <w:p w:rsidR="00C27822" w:rsidRDefault="00C27822" w:rsidP="00525F09">
      <w:pPr>
        <w:ind w:firstLine="720"/>
        <w:jc w:val="both"/>
        <w:rPr>
          <w:lang w:val="en-ZA"/>
        </w:rPr>
      </w:pPr>
      <w:r>
        <w:rPr>
          <w:lang w:val="en-ZA"/>
        </w:rPr>
        <w:t>4.17</w:t>
      </w:r>
      <w:r>
        <w:rPr>
          <w:lang w:val="en-ZA"/>
        </w:rPr>
        <w:tab/>
      </w:r>
      <w:r>
        <w:rPr>
          <w:lang w:val="en-ZA"/>
        </w:rPr>
        <w:tab/>
        <w:t>Transferability of shares</w:t>
      </w:r>
    </w:p>
    <w:p w:rsidR="00C27822" w:rsidRDefault="00C27822" w:rsidP="00525F09">
      <w:pPr>
        <w:ind w:left="720"/>
        <w:jc w:val="both"/>
        <w:rPr>
          <w:lang w:val="en-ZA"/>
        </w:rPr>
      </w:pPr>
      <w:r>
        <w:rPr>
          <w:lang w:val="en-ZA"/>
        </w:rPr>
        <w:t>4.21</w:t>
      </w:r>
      <w:r>
        <w:rPr>
          <w:lang w:val="en-ZA"/>
        </w:rPr>
        <w:tab/>
      </w:r>
      <w:r>
        <w:rPr>
          <w:lang w:val="en-ZA"/>
        </w:rPr>
        <w:tab/>
        <w:t>Convertible securities</w:t>
      </w:r>
    </w:p>
    <w:p w:rsidR="00C27822" w:rsidRDefault="00C27822" w:rsidP="00525F09">
      <w:pPr>
        <w:ind w:firstLine="720"/>
        <w:jc w:val="both"/>
        <w:rPr>
          <w:lang w:val="en-ZA"/>
        </w:rPr>
      </w:pPr>
      <w:r>
        <w:rPr>
          <w:lang w:val="en-ZA"/>
        </w:rPr>
        <w:t>4.25 to 4.27</w:t>
      </w:r>
      <w:r>
        <w:rPr>
          <w:lang w:val="en-ZA"/>
        </w:rPr>
        <w:tab/>
        <w:t>Public shareholders</w:t>
      </w:r>
    </w:p>
    <w:p w:rsidR="00C27822" w:rsidRDefault="00C27822" w:rsidP="00525F09">
      <w:pPr>
        <w:ind w:firstLine="720"/>
        <w:jc w:val="both"/>
        <w:rPr>
          <w:lang w:val="en-ZA"/>
        </w:rPr>
      </w:pPr>
    </w:p>
    <w:p w:rsidR="00C27822" w:rsidRDefault="00C27822" w:rsidP="00525F09">
      <w:pPr>
        <w:jc w:val="both"/>
        <w:rPr>
          <w:b/>
          <w:lang w:val="en-ZA"/>
        </w:rPr>
      </w:pPr>
      <w:r>
        <w:rPr>
          <w:b/>
          <w:lang w:val="en-ZA"/>
        </w:rPr>
        <w:t>Methods and procedures of bringing securities to listing</w:t>
      </w:r>
    </w:p>
    <w:p w:rsidR="00C27822" w:rsidRPr="005E6F0F" w:rsidRDefault="00423D9B" w:rsidP="00525F09">
      <w:pPr>
        <w:ind w:left="720" w:hanging="720"/>
        <w:jc w:val="both"/>
        <w:rPr>
          <w:lang w:val="en-ZA"/>
        </w:rPr>
      </w:pPr>
      <w:r>
        <w:rPr>
          <w:lang w:val="en-ZA"/>
        </w:rPr>
        <w:t>20.1</w:t>
      </w:r>
      <w:r w:rsidR="00761B2E">
        <w:rPr>
          <w:lang w:val="en-ZA"/>
        </w:rPr>
        <w:t>1</w:t>
      </w:r>
      <w:r w:rsidR="00C27822">
        <w:rPr>
          <w:lang w:val="en-ZA"/>
        </w:rPr>
        <w:t xml:space="preserve"> An applicant issuer of HFIs need not comply with the provisions of Section 5 regarding the methods and procedures of bringing securities to listing. However, on conversion (if HFI is convertible) of the HFI into listed ordinary shares of the issuer, section 5 will apply. </w:t>
      </w:r>
    </w:p>
    <w:p w:rsidR="00C27822" w:rsidRDefault="00C27822" w:rsidP="00525F09">
      <w:pPr>
        <w:jc w:val="both"/>
        <w:rPr>
          <w:b/>
          <w:lang w:val="en-ZA"/>
        </w:rPr>
      </w:pPr>
    </w:p>
    <w:p w:rsidR="00C27822" w:rsidRDefault="00C27822" w:rsidP="00525F09">
      <w:pPr>
        <w:jc w:val="both"/>
        <w:rPr>
          <w:b/>
          <w:lang w:val="en-ZA"/>
        </w:rPr>
      </w:pPr>
      <w:r>
        <w:rPr>
          <w:b/>
          <w:lang w:val="en-ZA"/>
        </w:rPr>
        <w:t>Pre-listing statements</w:t>
      </w:r>
    </w:p>
    <w:p w:rsidR="00C27822" w:rsidRPr="00534C94" w:rsidRDefault="00423D9B" w:rsidP="00525F09">
      <w:pPr>
        <w:autoSpaceDE w:val="0"/>
        <w:autoSpaceDN w:val="0"/>
        <w:adjustRightInd w:val="0"/>
        <w:jc w:val="both"/>
        <w:rPr>
          <w:rFonts w:eastAsiaTheme="minorHAnsi"/>
          <w:lang w:val="en-ZA"/>
        </w:rPr>
      </w:pPr>
      <w:r>
        <w:rPr>
          <w:lang w:val="en-ZA"/>
        </w:rPr>
        <w:t>20.1</w:t>
      </w:r>
      <w:r w:rsidR="00761B2E">
        <w:rPr>
          <w:lang w:val="en-ZA"/>
        </w:rPr>
        <w:t>2</w:t>
      </w:r>
      <w:r w:rsidR="00C27822" w:rsidRPr="00534C94">
        <w:rPr>
          <w:lang w:val="en-ZA"/>
        </w:rPr>
        <w:t xml:space="preserve"> </w:t>
      </w:r>
      <w:r w:rsidR="00C27822" w:rsidRPr="00534C94">
        <w:rPr>
          <w:rFonts w:eastAsiaTheme="minorHAnsi"/>
          <w:lang w:val="en-ZA"/>
        </w:rPr>
        <w:t xml:space="preserve">An applicant issuer of </w:t>
      </w:r>
      <w:r w:rsidR="00C27822">
        <w:rPr>
          <w:rFonts w:eastAsiaTheme="minorHAnsi"/>
          <w:lang w:val="en-ZA"/>
        </w:rPr>
        <w:t>HFI</w:t>
      </w:r>
      <w:r w:rsidR="00C27822" w:rsidRPr="00534C94">
        <w:rPr>
          <w:rFonts w:eastAsiaTheme="minorHAnsi"/>
          <w:lang w:val="en-ZA"/>
        </w:rPr>
        <w:t>s must include the following in a pre-listing statement/prospectus:</w:t>
      </w:r>
    </w:p>
    <w:p w:rsidR="00C27822" w:rsidRPr="00534C94" w:rsidRDefault="00C27822" w:rsidP="00525F09">
      <w:pPr>
        <w:autoSpaceDE w:val="0"/>
        <w:autoSpaceDN w:val="0"/>
        <w:adjustRightInd w:val="0"/>
        <w:jc w:val="both"/>
        <w:rPr>
          <w:rFonts w:eastAsiaTheme="minorHAnsi"/>
          <w:lang w:val="en-ZA"/>
        </w:rPr>
      </w:pPr>
      <w:r w:rsidRPr="00534C94">
        <w:rPr>
          <w:rFonts w:eastAsiaTheme="minorHAnsi"/>
          <w:lang w:val="en-ZA"/>
        </w:rPr>
        <w:t xml:space="preserve">(a) </w:t>
      </w:r>
      <w:proofErr w:type="gramStart"/>
      <w:r w:rsidRPr="00534C94">
        <w:rPr>
          <w:rFonts w:eastAsiaTheme="minorHAnsi"/>
          <w:lang w:val="en-ZA"/>
        </w:rPr>
        <w:t>the</w:t>
      </w:r>
      <w:proofErr w:type="gramEnd"/>
      <w:r w:rsidRPr="00534C94">
        <w:rPr>
          <w:rFonts w:eastAsiaTheme="minorHAnsi"/>
          <w:lang w:val="en-ZA"/>
        </w:rPr>
        <w:t xml:space="preserve"> following requirements of Section 6:</w:t>
      </w:r>
    </w:p>
    <w:p w:rsidR="00C27822" w:rsidRPr="00534C94" w:rsidRDefault="00C27822" w:rsidP="00525F09">
      <w:pPr>
        <w:autoSpaceDE w:val="0"/>
        <w:autoSpaceDN w:val="0"/>
        <w:adjustRightInd w:val="0"/>
        <w:ind w:firstLine="720"/>
        <w:jc w:val="both"/>
        <w:rPr>
          <w:rFonts w:eastAsiaTheme="minorHAnsi"/>
          <w:lang w:val="en-ZA"/>
        </w:rPr>
      </w:pPr>
      <w:r w:rsidRPr="00534C94">
        <w:rPr>
          <w:rFonts w:eastAsiaTheme="minorHAnsi"/>
          <w:lang w:val="en-ZA"/>
        </w:rPr>
        <w:t>Paragraph</w:t>
      </w:r>
    </w:p>
    <w:p w:rsidR="00C27822" w:rsidRDefault="00C27822" w:rsidP="00525F09">
      <w:pPr>
        <w:autoSpaceDE w:val="0"/>
        <w:autoSpaceDN w:val="0"/>
        <w:adjustRightInd w:val="0"/>
        <w:ind w:left="720"/>
        <w:jc w:val="both"/>
        <w:rPr>
          <w:rFonts w:eastAsiaTheme="minorHAnsi"/>
          <w:lang w:val="en-ZA"/>
        </w:rPr>
      </w:pPr>
      <w:r w:rsidRPr="00534C94">
        <w:rPr>
          <w:rFonts w:eastAsiaTheme="minorHAnsi"/>
          <w:lang w:val="en-ZA"/>
        </w:rPr>
        <w:t>6.1</w:t>
      </w:r>
      <w:r>
        <w:rPr>
          <w:rFonts w:eastAsiaTheme="minorHAnsi"/>
          <w:lang w:val="en-ZA"/>
        </w:rPr>
        <w:tab/>
      </w:r>
      <w:r>
        <w:rPr>
          <w:rFonts w:eastAsiaTheme="minorHAnsi"/>
          <w:lang w:val="en-ZA"/>
        </w:rPr>
        <w:tab/>
      </w:r>
      <w:r w:rsidRPr="00534C94">
        <w:rPr>
          <w:rFonts w:eastAsiaTheme="minorHAnsi"/>
          <w:lang w:val="en-ZA"/>
        </w:rPr>
        <w:t>Requirements for pre-listings statements</w:t>
      </w:r>
    </w:p>
    <w:p w:rsidR="00C27822" w:rsidRPr="00534C94" w:rsidRDefault="00C27822" w:rsidP="00525F09">
      <w:pPr>
        <w:autoSpaceDE w:val="0"/>
        <w:autoSpaceDN w:val="0"/>
        <w:adjustRightInd w:val="0"/>
        <w:ind w:left="720"/>
        <w:jc w:val="both"/>
        <w:rPr>
          <w:rFonts w:eastAsiaTheme="minorHAnsi"/>
          <w:lang w:val="en-ZA"/>
        </w:rPr>
      </w:pPr>
      <w:r>
        <w:rPr>
          <w:rFonts w:eastAsiaTheme="minorHAnsi"/>
          <w:lang w:val="en-ZA"/>
        </w:rPr>
        <w:t xml:space="preserve">6.2 to </w:t>
      </w:r>
      <w:proofErr w:type="gramStart"/>
      <w:r>
        <w:rPr>
          <w:rFonts w:eastAsiaTheme="minorHAnsi"/>
          <w:lang w:val="en-ZA"/>
        </w:rPr>
        <w:t xml:space="preserve">6.5 </w:t>
      </w:r>
      <w:r>
        <w:rPr>
          <w:rFonts w:eastAsiaTheme="minorHAnsi"/>
          <w:lang w:val="en-ZA"/>
        </w:rPr>
        <w:tab/>
        <w:t>Responsibility</w:t>
      </w:r>
      <w:proofErr w:type="gramEnd"/>
    </w:p>
    <w:p w:rsidR="00C27822" w:rsidRPr="00534C94" w:rsidRDefault="00C27822" w:rsidP="00525F09">
      <w:pPr>
        <w:autoSpaceDE w:val="0"/>
        <w:autoSpaceDN w:val="0"/>
        <w:adjustRightInd w:val="0"/>
        <w:ind w:left="720"/>
        <w:jc w:val="both"/>
        <w:rPr>
          <w:rFonts w:eastAsiaTheme="minorHAnsi"/>
          <w:lang w:val="en-ZA"/>
        </w:rPr>
      </w:pPr>
      <w:r w:rsidRPr="00534C94">
        <w:rPr>
          <w:rFonts w:eastAsiaTheme="minorHAnsi"/>
          <w:lang w:val="en-ZA"/>
        </w:rPr>
        <w:t>6.6 to 6.9</w:t>
      </w:r>
      <w:r>
        <w:rPr>
          <w:rFonts w:eastAsiaTheme="minorHAnsi"/>
          <w:lang w:val="en-ZA"/>
        </w:rPr>
        <w:tab/>
      </w:r>
      <w:proofErr w:type="gramStart"/>
      <w:r w:rsidRPr="00534C94">
        <w:rPr>
          <w:rFonts w:eastAsiaTheme="minorHAnsi"/>
          <w:lang w:val="en-ZA"/>
        </w:rPr>
        <w:t>Form</w:t>
      </w:r>
      <w:proofErr w:type="gramEnd"/>
      <w:r w:rsidRPr="00534C94">
        <w:rPr>
          <w:rFonts w:eastAsiaTheme="minorHAnsi"/>
          <w:lang w:val="en-ZA"/>
        </w:rPr>
        <w:t xml:space="preserve"> and content</w:t>
      </w:r>
    </w:p>
    <w:p w:rsidR="00C27822" w:rsidRPr="00534C94" w:rsidRDefault="00C27822" w:rsidP="00525F09">
      <w:pPr>
        <w:autoSpaceDE w:val="0"/>
        <w:autoSpaceDN w:val="0"/>
        <w:adjustRightInd w:val="0"/>
        <w:ind w:left="720"/>
        <w:jc w:val="both"/>
        <w:rPr>
          <w:rFonts w:eastAsiaTheme="minorHAnsi"/>
          <w:lang w:val="en-ZA"/>
        </w:rPr>
      </w:pPr>
      <w:r>
        <w:rPr>
          <w:rFonts w:eastAsiaTheme="minorHAnsi"/>
          <w:lang w:val="en-ZA"/>
        </w:rPr>
        <w:t>6.11 to</w:t>
      </w:r>
      <w:r w:rsidRPr="00534C94">
        <w:rPr>
          <w:rFonts w:eastAsiaTheme="minorHAnsi"/>
          <w:lang w:val="en-ZA"/>
        </w:rPr>
        <w:t xml:space="preserve"> 6.12</w:t>
      </w:r>
      <w:r>
        <w:rPr>
          <w:rFonts w:eastAsiaTheme="minorHAnsi"/>
          <w:lang w:val="en-ZA"/>
        </w:rPr>
        <w:tab/>
      </w:r>
      <w:r w:rsidRPr="00534C94">
        <w:rPr>
          <w:rFonts w:eastAsiaTheme="minorHAnsi"/>
          <w:lang w:val="en-ZA"/>
        </w:rPr>
        <w:t xml:space="preserve">Formal </w:t>
      </w:r>
      <w:proofErr w:type="gramStart"/>
      <w:r w:rsidRPr="00534C94">
        <w:rPr>
          <w:rFonts w:eastAsiaTheme="minorHAnsi"/>
          <w:lang w:val="en-ZA"/>
        </w:rPr>
        <w:t>approval</w:t>
      </w:r>
      <w:proofErr w:type="gramEnd"/>
    </w:p>
    <w:p w:rsidR="00C27822" w:rsidRDefault="00C27822" w:rsidP="00525F09">
      <w:pPr>
        <w:autoSpaceDE w:val="0"/>
        <w:autoSpaceDN w:val="0"/>
        <w:adjustRightInd w:val="0"/>
        <w:ind w:left="720"/>
        <w:jc w:val="both"/>
        <w:rPr>
          <w:rFonts w:eastAsiaTheme="minorHAnsi"/>
          <w:lang w:val="en-ZA"/>
        </w:rPr>
      </w:pPr>
      <w:r>
        <w:rPr>
          <w:rFonts w:eastAsiaTheme="minorHAnsi"/>
          <w:lang w:val="en-ZA"/>
        </w:rPr>
        <w:t>6.13 to</w:t>
      </w:r>
      <w:r w:rsidRPr="00534C94">
        <w:rPr>
          <w:rFonts w:eastAsiaTheme="minorHAnsi"/>
          <w:lang w:val="en-ZA"/>
        </w:rPr>
        <w:t xml:space="preserve"> 6.14</w:t>
      </w:r>
      <w:r>
        <w:rPr>
          <w:rFonts w:eastAsiaTheme="minorHAnsi"/>
          <w:lang w:val="en-ZA"/>
        </w:rPr>
        <w:tab/>
      </w:r>
      <w:r w:rsidRPr="00534C94">
        <w:rPr>
          <w:rFonts w:eastAsiaTheme="minorHAnsi"/>
          <w:lang w:val="en-ZA"/>
        </w:rPr>
        <w:t>Supplementary pre-listing statements</w:t>
      </w:r>
    </w:p>
    <w:p w:rsidR="00C27822" w:rsidRPr="00534C94" w:rsidRDefault="00C27822" w:rsidP="00525F09">
      <w:pPr>
        <w:autoSpaceDE w:val="0"/>
        <w:autoSpaceDN w:val="0"/>
        <w:adjustRightInd w:val="0"/>
        <w:ind w:left="720"/>
        <w:jc w:val="both"/>
        <w:rPr>
          <w:rFonts w:eastAsiaTheme="minorHAnsi"/>
          <w:lang w:val="en-ZA"/>
        </w:rPr>
      </w:pPr>
      <w:r>
        <w:rPr>
          <w:rFonts w:eastAsiaTheme="minorHAnsi"/>
          <w:lang w:val="en-ZA"/>
        </w:rPr>
        <w:t>6.15 to 6.17</w:t>
      </w:r>
      <w:r>
        <w:rPr>
          <w:rFonts w:eastAsiaTheme="minorHAnsi"/>
          <w:lang w:val="en-ZA"/>
        </w:rPr>
        <w:tab/>
        <w:t>Omission of information</w:t>
      </w:r>
    </w:p>
    <w:p w:rsidR="00C27822" w:rsidRPr="00534C94" w:rsidRDefault="00C27822" w:rsidP="00525F09">
      <w:pPr>
        <w:autoSpaceDE w:val="0"/>
        <w:autoSpaceDN w:val="0"/>
        <w:adjustRightInd w:val="0"/>
        <w:ind w:left="720"/>
        <w:jc w:val="both"/>
        <w:rPr>
          <w:rFonts w:eastAsiaTheme="minorHAnsi"/>
          <w:lang w:val="en-ZA"/>
        </w:rPr>
      </w:pPr>
      <w:r w:rsidRPr="00534C94">
        <w:rPr>
          <w:rFonts w:eastAsiaTheme="minorHAnsi"/>
          <w:lang w:val="en-ZA"/>
        </w:rPr>
        <w:t>6.18</w:t>
      </w:r>
      <w:r>
        <w:rPr>
          <w:rFonts w:eastAsiaTheme="minorHAnsi"/>
          <w:lang w:val="en-ZA"/>
        </w:rPr>
        <w:tab/>
      </w:r>
      <w:r>
        <w:rPr>
          <w:rFonts w:eastAsiaTheme="minorHAnsi"/>
          <w:lang w:val="en-ZA"/>
        </w:rPr>
        <w:tab/>
      </w:r>
      <w:r w:rsidRPr="00534C94">
        <w:rPr>
          <w:rFonts w:eastAsiaTheme="minorHAnsi"/>
          <w:lang w:val="en-ZA"/>
        </w:rPr>
        <w:t>Omission of material contracts from disclosure</w:t>
      </w:r>
    </w:p>
    <w:p w:rsidR="00C27822" w:rsidRDefault="00C27822" w:rsidP="00525F09">
      <w:pPr>
        <w:autoSpaceDE w:val="0"/>
        <w:autoSpaceDN w:val="0"/>
        <w:adjustRightInd w:val="0"/>
        <w:ind w:firstLine="720"/>
        <w:jc w:val="both"/>
        <w:rPr>
          <w:rFonts w:eastAsiaTheme="minorHAnsi"/>
          <w:lang w:val="en-ZA"/>
        </w:rPr>
      </w:pPr>
      <w:r>
        <w:rPr>
          <w:rFonts w:eastAsiaTheme="minorHAnsi"/>
          <w:lang w:val="en-ZA"/>
        </w:rPr>
        <w:t>6.23</w:t>
      </w:r>
      <w:r>
        <w:rPr>
          <w:rFonts w:eastAsiaTheme="minorHAnsi"/>
          <w:lang w:val="en-ZA"/>
        </w:rPr>
        <w:tab/>
      </w:r>
      <w:r>
        <w:rPr>
          <w:rFonts w:eastAsiaTheme="minorHAnsi"/>
          <w:lang w:val="en-ZA"/>
        </w:rPr>
        <w:tab/>
        <w:t>Publication/circulation of pre-listing statement</w:t>
      </w:r>
    </w:p>
    <w:p w:rsidR="00686B44" w:rsidRPr="00534C94" w:rsidRDefault="00686B44" w:rsidP="00525F09">
      <w:pPr>
        <w:autoSpaceDE w:val="0"/>
        <w:autoSpaceDN w:val="0"/>
        <w:adjustRightInd w:val="0"/>
        <w:ind w:firstLine="720"/>
        <w:jc w:val="both"/>
        <w:rPr>
          <w:rFonts w:eastAsiaTheme="minorHAnsi"/>
          <w:lang w:val="en-ZA"/>
        </w:rPr>
      </w:pPr>
    </w:p>
    <w:p w:rsidR="00C27822" w:rsidRPr="00534C94" w:rsidRDefault="00C27822" w:rsidP="00525F09">
      <w:pPr>
        <w:autoSpaceDE w:val="0"/>
        <w:autoSpaceDN w:val="0"/>
        <w:adjustRightInd w:val="0"/>
        <w:jc w:val="both"/>
        <w:rPr>
          <w:rFonts w:eastAsiaTheme="minorHAnsi"/>
          <w:lang w:val="en-ZA"/>
        </w:rPr>
      </w:pPr>
      <w:r w:rsidRPr="00534C94">
        <w:rPr>
          <w:rFonts w:eastAsiaTheme="minorHAnsi"/>
          <w:lang w:val="en-ZA"/>
        </w:rPr>
        <w:t xml:space="preserve">(b) </w:t>
      </w:r>
      <w:proofErr w:type="gramStart"/>
      <w:r w:rsidRPr="00534C94">
        <w:rPr>
          <w:rFonts w:eastAsiaTheme="minorHAnsi"/>
          <w:lang w:val="en-ZA"/>
        </w:rPr>
        <w:t>additional</w:t>
      </w:r>
      <w:proofErr w:type="gramEnd"/>
      <w:r w:rsidRPr="00534C94">
        <w:rPr>
          <w:rFonts w:eastAsiaTheme="minorHAnsi"/>
          <w:lang w:val="en-ZA"/>
        </w:rPr>
        <w:t xml:space="preserve"> disclosure as follows:</w:t>
      </w:r>
    </w:p>
    <w:p w:rsidR="00C27822" w:rsidRPr="00534C94" w:rsidRDefault="00C27822" w:rsidP="00525F09">
      <w:pPr>
        <w:autoSpaceDE w:val="0"/>
        <w:autoSpaceDN w:val="0"/>
        <w:adjustRightInd w:val="0"/>
        <w:ind w:firstLine="720"/>
        <w:jc w:val="both"/>
        <w:rPr>
          <w:rFonts w:eastAsiaTheme="minorHAnsi"/>
          <w:lang w:val="en-ZA"/>
        </w:rPr>
      </w:pPr>
      <w:r w:rsidRPr="00534C94">
        <w:rPr>
          <w:rFonts w:eastAsiaTheme="minorHAnsi"/>
          <w:lang w:val="en-ZA"/>
        </w:rPr>
        <w:t>(</w:t>
      </w:r>
      <w:proofErr w:type="spellStart"/>
      <w:r w:rsidRPr="00534C94">
        <w:rPr>
          <w:rFonts w:eastAsiaTheme="minorHAnsi"/>
          <w:lang w:val="en-ZA"/>
        </w:rPr>
        <w:t>i</w:t>
      </w:r>
      <w:proofErr w:type="spellEnd"/>
      <w:r w:rsidRPr="00534C94">
        <w:rPr>
          <w:rFonts w:eastAsiaTheme="minorHAnsi"/>
          <w:lang w:val="en-ZA"/>
        </w:rPr>
        <w:t xml:space="preserve">) </w:t>
      </w:r>
      <w:proofErr w:type="gramStart"/>
      <w:r w:rsidRPr="00534C94">
        <w:rPr>
          <w:rFonts w:eastAsiaTheme="minorHAnsi"/>
          <w:lang w:val="en-ZA"/>
        </w:rPr>
        <w:t>in</w:t>
      </w:r>
      <w:proofErr w:type="gramEnd"/>
      <w:r w:rsidRPr="00534C94">
        <w:rPr>
          <w:rFonts w:eastAsiaTheme="minorHAnsi"/>
          <w:lang w:val="en-ZA"/>
        </w:rPr>
        <w:t xml:space="preserve"> respect of the applicant issuer:</w:t>
      </w:r>
    </w:p>
    <w:p w:rsidR="00C27822" w:rsidRDefault="000D64F1" w:rsidP="00525F09">
      <w:pPr>
        <w:pStyle w:val="ListParagraph"/>
        <w:numPr>
          <w:ilvl w:val="0"/>
          <w:numId w:val="2"/>
        </w:numPr>
        <w:autoSpaceDE w:val="0"/>
        <w:autoSpaceDN w:val="0"/>
        <w:adjustRightInd w:val="0"/>
        <w:ind w:left="1418" w:hanging="284"/>
        <w:jc w:val="both"/>
        <w:rPr>
          <w:rFonts w:eastAsiaTheme="minorHAnsi"/>
          <w:lang w:val="en-ZA"/>
        </w:rPr>
      </w:pPr>
      <w:proofErr w:type="gramStart"/>
      <w:r>
        <w:t>the</w:t>
      </w:r>
      <w:proofErr w:type="gramEnd"/>
      <w:r>
        <w:t xml:space="preserve"> </w:t>
      </w:r>
      <w:r w:rsidR="00C27822">
        <w:t xml:space="preserve">risks associated with the applicant issuer’s business and market place for the purposes of a comprehensive analysis of the applicant issuer’s ability to service and redeem the debt portion of the HFI. It shall also contain details of the HFI in relation to other debt, either listed or not, of the Issuer including but not limited to details of seniority, security, covenants, warranties or pledges. The </w:t>
      </w:r>
      <w:r w:rsidR="00C27822" w:rsidRPr="00534C94">
        <w:rPr>
          <w:rFonts w:eastAsiaTheme="minorHAnsi"/>
          <w:lang w:val="en-ZA"/>
        </w:rPr>
        <w:t>pre-listing statement/prospectus</w:t>
      </w:r>
      <w:r w:rsidR="00C27822">
        <w:t xml:space="preserve"> shall contain that minimum disclosure which an investor would reasonably require in order to be in a position to make an informed assessment of the nature and state of the applicant issuer’s business and most particularly its ability to effect agreed scheduled debt payments and repayments in relation to the debt portion</w:t>
      </w:r>
      <w:r w:rsidR="00D806C9">
        <w:t xml:space="preserve"> of the HFI;</w:t>
      </w:r>
      <w:r w:rsidR="00F91927">
        <w:t xml:space="preserve"> and</w:t>
      </w:r>
    </w:p>
    <w:p w:rsidR="00C27822" w:rsidRDefault="00C27822" w:rsidP="00525F09">
      <w:pPr>
        <w:pStyle w:val="ListParagraph"/>
        <w:numPr>
          <w:ilvl w:val="0"/>
          <w:numId w:val="2"/>
        </w:numPr>
        <w:autoSpaceDE w:val="0"/>
        <w:autoSpaceDN w:val="0"/>
        <w:adjustRightInd w:val="0"/>
        <w:ind w:left="1418" w:hanging="284"/>
        <w:jc w:val="both"/>
        <w:rPr>
          <w:rFonts w:eastAsiaTheme="minorHAnsi"/>
          <w:lang w:val="en-ZA"/>
        </w:rPr>
      </w:pPr>
      <w:proofErr w:type="gramStart"/>
      <w:r>
        <w:t>a</w:t>
      </w:r>
      <w:proofErr w:type="gramEnd"/>
      <w:r>
        <w:t xml:space="preserve"> description of the material risk factors</w:t>
      </w:r>
      <w:r w:rsidR="00107D07">
        <w:t xml:space="preserve"> associated with the HFI,</w:t>
      </w:r>
      <w:r>
        <w:t xml:space="preserve"> and the sensi</w:t>
      </w:r>
      <w:r w:rsidR="00107D07">
        <w:t xml:space="preserve">tivity </w:t>
      </w:r>
      <w:r>
        <w:t>of the HFI to such risk factors must be prov</w:t>
      </w:r>
      <w:r w:rsidR="00F91927">
        <w:t>ided.</w:t>
      </w:r>
    </w:p>
    <w:p w:rsidR="00C27822" w:rsidRPr="00F91927" w:rsidRDefault="00F91927" w:rsidP="00F91927">
      <w:pPr>
        <w:autoSpaceDE w:val="0"/>
        <w:autoSpaceDN w:val="0"/>
        <w:adjustRightInd w:val="0"/>
        <w:ind w:left="720"/>
        <w:jc w:val="both"/>
        <w:rPr>
          <w:rFonts w:ascii="TimesNewRoman" w:eastAsiaTheme="minorHAnsi" w:hAnsi="TimesNewRoman" w:cs="TimesNewRoman"/>
          <w:sz w:val="22"/>
          <w:szCs w:val="22"/>
          <w:lang w:val="en-ZA"/>
        </w:rPr>
      </w:pPr>
      <w:r w:rsidRPr="00F91927">
        <w:rPr>
          <w:rFonts w:eastAsiaTheme="minorHAnsi"/>
          <w:lang w:val="en-ZA"/>
        </w:rPr>
        <w:t xml:space="preserve">(ii) </w:t>
      </w:r>
      <w:r w:rsidR="00C27822" w:rsidRPr="00F91927">
        <w:rPr>
          <w:rFonts w:eastAsiaTheme="minorHAnsi"/>
          <w:lang w:val="en-ZA"/>
        </w:rPr>
        <w:t xml:space="preserve">a statement that the JSE’s approval of the listing is not to be taken in any way as an indication of the merits of the issuer or of the HFI, that the JSE has not verified the accuracy and truth of the contents of the HFI documentation and that, to the extent permitted by law, the JSE will not be liable for any claim of whatever </w:t>
      </w:r>
      <w:r w:rsidR="00C27822" w:rsidRPr="00F91927">
        <w:rPr>
          <w:rFonts w:eastAsiaTheme="minorHAnsi" w:cs="Arial"/>
          <w:lang w:val="en-ZA"/>
        </w:rPr>
        <w:t>kind;</w:t>
      </w:r>
      <w:r w:rsidR="00D806C9" w:rsidRPr="00F91927">
        <w:rPr>
          <w:rFonts w:eastAsiaTheme="minorHAnsi" w:cs="Arial"/>
          <w:lang w:val="en-ZA"/>
        </w:rPr>
        <w:t xml:space="preserve"> and</w:t>
      </w:r>
    </w:p>
    <w:p w:rsidR="00C27822" w:rsidRPr="003534AB" w:rsidRDefault="00761B2E" w:rsidP="00525F09">
      <w:pPr>
        <w:autoSpaceDE w:val="0"/>
        <w:autoSpaceDN w:val="0"/>
        <w:adjustRightInd w:val="0"/>
        <w:ind w:left="720"/>
        <w:jc w:val="both"/>
        <w:rPr>
          <w:rFonts w:eastAsiaTheme="minorHAnsi"/>
          <w:lang w:val="en-ZA"/>
        </w:rPr>
      </w:pPr>
      <w:r w:rsidDel="00761B2E">
        <w:rPr>
          <w:rFonts w:eastAsiaTheme="minorHAnsi"/>
          <w:lang w:val="en-ZA"/>
        </w:rPr>
        <w:t xml:space="preserve"> </w:t>
      </w:r>
      <w:r w:rsidR="00C27822" w:rsidRPr="003534AB">
        <w:rPr>
          <w:rFonts w:eastAsiaTheme="minorHAnsi"/>
          <w:lang w:val="en-ZA"/>
        </w:rPr>
        <w:t>(</w:t>
      </w:r>
      <w:r w:rsidR="00F91927">
        <w:rPr>
          <w:rFonts w:eastAsiaTheme="minorHAnsi"/>
          <w:lang w:val="en-ZA"/>
        </w:rPr>
        <w:t>i</w:t>
      </w:r>
      <w:r>
        <w:rPr>
          <w:rFonts w:eastAsiaTheme="minorHAnsi"/>
          <w:lang w:val="en-ZA"/>
        </w:rPr>
        <w:t>ii</w:t>
      </w:r>
      <w:r w:rsidR="00C27822" w:rsidRPr="003534AB">
        <w:rPr>
          <w:rFonts w:eastAsiaTheme="minorHAnsi"/>
          <w:lang w:val="en-ZA"/>
        </w:rPr>
        <w:t xml:space="preserve">) </w:t>
      </w:r>
      <w:proofErr w:type="gramStart"/>
      <w:r w:rsidR="00C27822">
        <w:rPr>
          <w:rFonts w:eastAsiaTheme="minorHAnsi"/>
          <w:lang w:val="en-ZA"/>
        </w:rPr>
        <w:t>an</w:t>
      </w:r>
      <w:proofErr w:type="gramEnd"/>
      <w:r w:rsidR="00C27822">
        <w:rPr>
          <w:rFonts w:eastAsiaTheme="minorHAnsi"/>
          <w:lang w:val="en-ZA"/>
        </w:rPr>
        <w:t xml:space="preserve"> explanation of the tax implications on the structure and on the security holder</w:t>
      </w:r>
      <w:r w:rsidR="00C27822" w:rsidRPr="003534AB">
        <w:rPr>
          <w:rFonts w:eastAsiaTheme="minorHAnsi"/>
          <w:lang w:val="en-ZA"/>
        </w:rPr>
        <w:t>;</w:t>
      </w:r>
    </w:p>
    <w:p w:rsidR="00C27822" w:rsidRPr="003534AB" w:rsidRDefault="00F91927" w:rsidP="00525F09">
      <w:pPr>
        <w:autoSpaceDE w:val="0"/>
        <w:autoSpaceDN w:val="0"/>
        <w:adjustRightInd w:val="0"/>
        <w:ind w:left="720"/>
        <w:jc w:val="both"/>
        <w:rPr>
          <w:rFonts w:eastAsiaTheme="minorHAnsi"/>
          <w:lang w:val="en-ZA"/>
        </w:rPr>
      </w:pPr>
      <w:r>
        <w:rPr>
          <w:rFonts w:eastAsiaTheme="minorHAnsi"/>
          <w:lang w:val="en-ZA"/>
        </w:rPr>
        <w:t>(</w:t>
      </w:r>
      <w:r w:rsidR="00761B2E">
        <w:rPr>
          <w:rFonts w:eastAsiaTheme="minorHAnsi"/>
          <w:lang w:val="en-ZA"/>
        </w:rPr>
        <w:t>iv</w:t>
      </w:r>
      <w:r w:rsidR="00C27822" w:rsidRPr="003534AB">
        <w:rPr>
          <w:rFonts w:eastAsiaTheme="minorHAnsi"/>
          <w:lang w:val="en-ZA"/>
        </w:rPr>
        <w:t xml:space="preserve">) </w:t>
      </w:r>
      <w:proofErr w:type="gramStart"/>
      <w:r w:rsidR="00C27822" w:rsidRPr="003534AB">
        <w:rPr>
          <w:rFonts w:eastAsiaTheme="minorHAnsi"/>
          <w:lang w:val="en-ZA"/>
        </w:rPr>
        <w:t>every</w:t>
      </w:r>
      <w:proofErr w:type="gramEnd"/>
      <w:r w:rsidR="00C27822" w:rsidRPr="003534AB">
        <w:rPr>
          <w:rFonts w:eastAsiaTheme="minorHAnsi"/>
          <w:lang w:val="en-ZA"/>
        </w:rPr>
        <w:t xml:space="preserve"> document issued must contain a risk statement on the front of</w:t>
      </w:r>
      <w:r w:rsidR="00C27822">
        <w:rPr>
          <w:rFonts w:eastAsiaTheme="minorHAnsi"/>
          <w:lang w:val="en-ZA"/>
        </w:rPr>
        <w:t xml:space="preserve"> </w:t>
      </w:r>
      <w:r w:rsidR="00C27822" w:rsidRPr="003534AB">
        <w:rPr>
          <w:rFonts w:eastAsiaTheme="minorHAnsi"/>
          <w:lang w:val="en-ZA"/>
        </w:rPr>
        <w:t>the document, substantially as follows:</w:t>
      </w:r>
    </w:p>
    <w:p w:rsidR="00C27822" w:rsidRPr="003534AB" w:rsidRDefault="00C27822" w:rsidP="00525F09">
      <w:pPr>
        <w:autoSpaceDE w:val="0"/>
        <w:autoSpaceDN w:val="0"/>
        <w:adjustRightInd w:val="0"/>
        <w:ind w:left="720"/>
        <w:jc w:val="both"/>
        <w:rPr>
          <w:rFonts w:eastAsiaTheme="minorHAnsi"/>
          <w:lang w:val="en-ZA"/>
        </w:rPr>
      </w:pPr>
      <w:r w:rsidRPr="003534AB">
        <w:rPr>
          <w:rFonts w:eastAsiaTheme="minorHAnsi"/>
          <w:lang w:val="en-ZA"/>
        </w:rPr>
        <w:t xml:space="preserve">“Prospective purchasers of any </w:t>
      </w:r>
      <w:r>
        <w:rPr>
          <w:rFonts w:eastAsiaTheme="minorHAnsi"/>
          <w:lang w:val="en-ZA"/>
        </w:rPr>
        <w:t xml:space="preserve">hybrid financial instrument </w:t>
      </w:r>
      <w:r w:rsidRPr="003534AB">
        <w:rPr>
          <w:rFonts w:eastAsiaTheme="minorHAnsi"/>
          <w:lang w:val="en-ZA"/>
        </w:rPr>
        <w:t>should</w:t>
      </w:r>
      <w:r>
        <w:rPr>
          <w:rFonts w:eastAsiaTheme="minorHAnsi"/>
          <w:lang w:val="en-ZA"/>
        </w:rPr>
        <w:t xml:space="preserve"> </w:t>
      </w:r>
      <w:r w:rsidRPr="003534AB">
        <w:rPr>
          <w:rFonts w:eastAsiaTheme="minorHAnsi"/>
          <w:lang w:val="en-ZA"/>
        </w:rPr>
        <w:t xml:space="preserve">ensure that they understand fully the nature of the </w:t>
      </w:r>
      <w:r w:rsidRPr="00D85831">
        <w:rPr>
          <w:rFonts w:eastAsiaTheme="minorHAnsi"/>
          <w:lang w:val="en-ZA"/>
        </w:rPr>
        <w:t>hybrid financial instrument</w:t>
      </w:r>
      <w:r w:rsidRPr="003534AB">
        <w:rPr>
          <w:rFonts w:eastAsiaTheme="minorHAnsi"/>
          <w:lang w:val="en-ZA"/>
        </w:rPr>
        <w:t xml:space="preserve"> and the extent of their exposure to risks, and that</w:t>
      </w:r>
    </w:p>
    <w:p w:rsidR="00C27822" w:rsidRPr="003534AB" w:rsidRDefault="00C27822" w:rsidP="00525F09">
      <w:pPr>
        <w:autoSpaceDE w:val="0"/>
        <w:autoSpaceDN w:val="0"/>
        <w:adjustRightInd w:val="0"/>
        <w:ind w:left="720"/>
        <w:jc w:val="both"/>
        <w:rPr>
          <w:rFonts w:eastAsiaTheme="minorHAnsi"/>
          <w:lang w:val="en-ZA"/>
        </w:rPr>
      </w:pPr>
      <w:proofErr w:type="gramStart"/>
      <w:r w:rsidRPr="003534AB">
        <w:rPr>
          <w:rFonts w:eastAsiaTheme="minorHAnsi"/>
          <w:lang w:val="en-ZA"/>
        </w:rPr>
        <w:t>they</w:t>
      </w:r>
      <w:proofErr w:type="gramEnd"/>
      <w:r w:rsidRPr="003534AB">
        <w:rPr>
          <w:rFonts w:eastAsiaTheme="minorHAnsi"/>
          <w:lang w:val="en-ZA"/>
        </w:rPr>
        <w:t xml:space="preserve"> consider the suitability of the </w:t>
      </w:r>
      <w:r>
        <w:rPr>
          <w:rFonts w:eastAsiaTheme="minorHAnsi"/>
          <w:lang w:val="en-ZA"/>
        </w:rPr>
        <w:t>hybrid financial instrument</w:t>
      </w:r>
      <w:r w:rsidRPr="003534AB">
        <w:rPr>
          <w:rFonts w:eastAsiaTheme="minorHAnsi"/>
          <w:lang w:val="en-ZA"/>
        </w:rPr>
        <w:t xml:space="preserve"> as an</w:t>
      </w:r>
      <w:r>
        <w:rPr>
          <w:rFonts w:eastAsiaTheme="minorHAnsi"/>
          <w:lang w:val="en-ZA"/>
        </w:rPr>
        <w:t xml:space="preserve"> </w:t>
      </w:r>
      <w:r w:rsidRPr="003534AB">
        <w:rPr>
          <w:rFonts w:eastAsiaTheme="minorHAnsi"/>
          <w:lang w:val="en-ZA"/>
        </w:rPr>
        <w:t>investment in the light of their own circumstances and</w:t>
      </w:r>
      <w:r>
        <w:rPr>
          <w:rFonts w:eastAsiaTheme="minorHAnsi"/>
          <w:lang w:val="en-ZA"/>
        </w:rPr>
        <w:t xml:space="preserve"> </w:t>
      </w:r>
      <w:r w:rsidRPr="003534AB">
        <w:rPr>
          <w:rFonts w:eastAsiaTheme="minorHAnsi"/>
          <w:lang w:val="en-ZA"/>
        </w:rPr>
        <w:t>financial position”;</w:t>
      </w:r>
    </w:p>
    <w:p w:rsidR="00C27822" w:rsidRDefault="00C27822" w:rsidP="00525F09">
      <w:pPr>
        <w:autoSpaceDE w:val="0"/>
        <w:autoSpaceDN w:val="0"/>
        <w:adjustRightInd w:val="0"/>
        <w:ind w:left="720"/>
        <w:jc w:val="both"/>
        <w:rPr>
          <w:rFonts w:eastAsiaTheme="minorHAnsi"/>
          <w:lang w:val="en-ZA"/>
        </w:rPr>
      </w:pPr>
      <w:r w:rsidRPr="00895F60">
        <w:rPr>
          <w:rFonts w:eastAsiaTheme="minorHAnsi"/>
          <w:lang w:val="en-ZA"/>
        </w:rPr>
        <w:t xml:space="preserve">(v) </w:t>
      </w:r>
      <w:proofErr w:type="gramStart"/>
      <w:r w:rsidRPr="00895F60">
        <w:rPr>
          <w:rFonts w:eastAsiaTheme="minorHAnsi"/>
          <w:lang w:val="en-ZA"/>
        </w:rPr>
        <w:t>details</w:t>
      </w:r>
      <w:proofErr w:type="gramEnd"/>
      <w:r w:rsidRPr="00895F60">
        <w:rPr>
          <w:rFonts w:eastAsiaTheme="minorHAnsi"/>
          <w:lang w:val="en-ZA"/>
        </w:rPr>
        <w:t xml:space="preserve"> of all parties involved in the HFI structure and the manner in which pricing is to be determined applicable to the HFI;</w:t>
      </w:r>
      <w:r w:rsidR="00592784">
        <w:rPr>
          <w:rFonts w:eastAsiaTheme="minorHAnsi"/>
          <w:lang w:val="en-ZA"/>
        </w:rPr>
        <w:t xml:space="preserve"> and</w:t>
      </w:r>
    </w:p>
    <w:p w:rsidR="00592784" w:rsidRPr="003534AB" w:rsidRDefault="00592784" w:rsidP="00525F09">
      <w:pPr>
        <w:autoSpaceDE w:val="0"/>
        <w:autoSpaceDN w:val="0"/>
        <w:adjustRightInd w:val="0"/>
        <w:ind w:left="720"/>
        <w:jc w:val="both"/>
        <w:rPr>
          <w:rFonts w:eastAsiaTheme="minorHAnsi"/>
          <w:lang w:val="en-ZA"/>
        </w:rPr>
      </w:pPr>
      <w:proofErr w:type="gramStart"/>
      <w:r>
        <w:rPr>
          <w:rFonts w:eastAsiaTheme="minorHAnsi"/>
          <w:lang w:val="en-ZA"/>
        </w:rPr>
        <w:t>(vi) An</w:t>
      </w:r>
      <w:proofErr w:type="gramEnd"/>
      <w:r>
        <w:rPr>
          <w:rFonts w:eastAsiaTheme="minorHAnsi"/>
          <w:lang w:val="en-ZA"/>
        </w:rPr>
        <w:t xml:space="preserve"> explanation of the impact on pre-emptive rights and dilution on the security holder.</w:t>
      </w:r>
    </w:p>
    <w:p w:rsidR="00D6224B" w:rsidRDefault="00C27822" w:rsidP="00525F09">
      <w:pPr>
        <w:autoSpaceDE w:val="0"/>
        <w:autoSpaceDN w:val="0"/>
        <w:adjustRightInd w:val="0"/>
        <w:jc w:val="both"/>
        <w:rPr>
          <w:rFonts w:eastAsiaTheme="minorHAnsi"/>
          <w:lang w:val="en-ZA"/>
        </w:rPr>
      </w:pPr>
      <w:r w:rsidRPr="003534AB">
        <w:rPr>
          <w:rFonts w:eastAsiaTheme="minorHAnsi"/>
          <w:lang w:val="en-ZA"/>
        </w:rPr>
        <w:t xml:space="preserve">(c) </w:t>
      </w:r>
      <w:proofErr w:type="gramStart"/>
      <w:r w:rsidRPr="003534AB">
        <w:rPr>
          <w:rFonts w:eastAsiaTheme="minorHAnsi"/>
          <w:lang w:val="en-ZA"/>
        </w:rPr>
        <w:t>an</w:t>
      </w:r>
      <w:proofErr w:type="gramEnd"/>
      <w:r w:rsidRPr="003534AB">
        <w:rPr>
          <w:rFonts w:eastAsiaTheme="minorHAnsi"/>
          <w:lang w:val="en-ZA"/>
        </w:rPr>
        <w:t xml:space="preserve"> applicant issuer of </w:t>
      </w:r>
      <w:r>
        <w:rPr>
          <w:rFonts w:eastAsiaTheme="minorHAnsi"/>
          <w:lang w:val="en-ZA"/>
        </w:rPr>
        <w:t>HFI</w:t>
      </w:r>
      <w:r w:rsidRPr="003534AB">
        <w:rPr>
          <w:rFonts w:eastAsiaTheme="minorHAnsi"/>
          <w:lang w:val="en-ZA"/>
        </w:rPr>
        <w:t xml:space="preserve">s must comply </w:t>
      </w:r>
      <w:r>
        <w:rPr>
          <w:rFonts w:eastAsiaTheme="minorHAnsi"/>
          <w:lang w:val="en-ZA"/>
        </w:rPr>
        <w:t xml:space="preserve">with the relevant paragraphs of </w:t>
      </w:r>
      <w:r w:rsidRPr="003534AB">
        <w:rPr>
          <w:rFonts w:eastAsiaTheme="minorHAnsi"/>
          <w:lang w:val="en-ZA"/>
        </w:rPr>
        <w:t>Section 7 regarding listing particulars</w:t>
      </w:r>
      <w:r w:rsidR="00D6224B">
        <w:rPr>
          <w:rFonts w:eastAsiaTheme="minorHAnsi"/>
          <w:lang w:val="en-ZA"/>
        </w:rPr>
        <w:t xml:space="preserve"> as follows:</w:t>
      </w:r>
    </w:p>
    <w:p w:rsidR="00D6224B" w:rsidRPr="00534C94" w:rsidRDefault="00D6224B" w:rsidP="00525F09">
      <w:pPr>
        <w:autoSpaceDE w:val="0"/>
        <w:autoSpaceDN w:val="0"/>
        <w:adjustRightInd w:val="0"/>
        <w:ind w:firstLine="720"/>
        <w:jc w:val="both"/>
        <w:rPr>
          <w:rFonts w:eastAsiaTheme="minorHAnsi"/>
          <w:lang w:val="en-ZA"/>
        </w:rPr>
      </w:pPr>
      <w:r w:rsidRPr="00D6224B">
        <w:rPr>
          <w:rFonts w:eastAsiaTheme="minorHAnsi"/>
          <w:lang w:val="en-ZA"/>
        </w:rPr>
        <w:t xml:space="preserve"> </w:t>
      </w:r>
      <w:r w:rsidRPr="00534C94">
        <w:rPr>
          <w:rFonts w:eastAsiaTheme="minorHAnsi"/>
          <w:lang w:val="en-ZA"/>
        </w:rPr>
        <w:t>Paragraph</w:t>
      </w:r>
      <w:r>
        <w:rPr>
          <w:rFonts w:eastAsiaTheme="minorHAnsi"/>
          <w:lang w:val="en-ZA"/>
        </w:rPr>
        <w:t xml:space="preserve"> headings:-</w:t>
      </w:r>
    </w:p>
    <w:p w:rsidR="00D6224B" w:rsidRDefault="00D6224B" w:rsidP="00525F09">
      <w:pPr>
        <w:autoSpaceDE w:val="0"/>
        <w:autoSpaceDN w:val="0"/>
        <w:adjustRightInd w:val="0"/>
        <w:ind w:left="720"/>
        <w:jc w:val="both"/>
        <w:rPr>
          <w:rFonts w:eastAsiaTheme="minorHAnsi"/>
          <w:lang w:val="en-ZA"/>
        </w:rPr>
      </w:pPr>
      <w:proofErr w:type="gramStart"/>
      <w:r>
        <w:rPr>
          <w:rFonts w:eastAsiaTheme="minorHAnsi"/>
          <w:lang w:val="en-ZA"/>
        </w:rPr>
        <w:t>7.A</w:t>
      </w:r>
      <w:proofErr w:type="gramEnd"/>
      <w:r>
        <w:rPr>
          <w:rFonts w:eastAsiaTheme="minorHAnsi"/>
          <w:lang w:val="en-ZA"/>
        </w:rPr>
        <w:tab/>
        <w:t>The applicant and its capital</w:t>
      </w:r>
    </w:p>
    <w:p w:rsidR="00D6224B" w:rsidRPr="00534C94" w:rsidRDefault="00D6224B" w:rsidP="00525F09">
      <w:pPr>
        <w:autoSpaceDE w:val="0"/>
        <w:autoSpaceDN w:val="0"/>
        <w:adjustRightInd w:val="0"/>
        <w:ind w:left="720"/>
        <w:jc w:val="both"/>
        <w:rPr>
          <w:rFonts w:eastAsiaTheme="minorHAnsi"/>
          <w:lang w:val="en-ZA"/>
        </w:rPr>
      </w:pPr>
      <w:proofErr w:type="gramStart"/>
      <w:r>
        <w:rPr>
          <w:rFonts w:eastAsiaTheme="minorHAnsi"/>
          <w:lang w:val="en-ZA"/>
        </w:rPr>
        <w:t>7.B</w:t>
      </w:r>
      <w:proofErr w:type="gramEnd"/>
      <w:r>
        <w:rPr>
          <w:rFonts w:eastAsiaTheme="minorHAnsi"/>
          <w:lang w:val="en-ZA"/>
        </w:rPr>
        <w:t xml:space="preserve"> </w:t>
      </w:r>
      <w:r>
        <w:rPr>
          <w:rFonts w:eastAsiaTheme="minorHAnsi"/>
          <w:lang w:val="en-ZA"/>
        </w:rPr>
        <w:tab/>
        <w:t>Directors, managers and advisors</w:t>
      </w:r>
    </w:p>
    <w:p w:rsidR="00D6224B" w:rsidRPr="00534C94" w:rsidRDefault="00D6224B" w:rsidP="00525F09">
      <w:pPr>
        <w:autoSpaceDE w:val="0"/>
        <w:autoSpaceDN w:val="0"/>
        <w:adjustRightInd w:val="0"/>
        <w:ind w:left="720"/>
        <w:jc w:val="both"/>
        <w:rPr>
          <w:rFonts w:eastAsiaTheme="minorHAnsi"/>
          <w:lang w:val="en-ZA"/>
        </w:rPr>
      </w:pPr>
      <w:proofErr w:type="gramStart"/>
      <w:r>
        <w:rPr>
          <w:rFonts w:eastAsiaTheme="minorHAnsi"/>
          <w:lang w:val="en-ZA"/>
        </w:rPr>
        <w:t>7.C</w:t>
      </w:r>
      <w:proofErr w:type="gramEnd"/>
      <w:r>
        <w:rPr>
          <w:rFonts w:eastAsiaTheme="minorHAnsi"/>
          <w:lang w:val="en-ZA"/>
        </w:rPr>
        <w:tab/>
        <w:t>Securities for which application is being made</w:t>
      </w:r>
    </w:p>
    <w:p w:rsidR="00D6224B" w:rsidRPr="00534C94" w:rsidRDefault="00D6224B" w:rsidP="00525F09">
      <w:pPr>
        <w:autoSpaceDE w:val="0"/>
        <w:autoSpaceDN w:val="0"/>
        <w:adjustRightInd w:val="0"/>
        <w:ind w:left="720"/>
        <w:jc w:val="both"/>
        <w:rPr>
          <w:rFonts w:eastAsiaTheme="minorHAnsi"/>
          <w:lang w:val="en-ZA"/>
        </w:rPr>
      </w:pPr>
      <w:proofErr w:type="gramStart"/>
      <w:r>
        <w:rPr>
          <w:rFonts w:eastAsiaTheme="minorHAnsi"/>
          <w:lang w:val="en-ZA"/>
        </w:rPr>
        <w:t>7.D</w:t>
      </w:r>
      <w:proofErr w:type="gramEnd"/>
      <w:r>
        <w:rPr>
          <w:rFonts w:eastAsiaTheme="minorHAnsi"/>
          <w:lang w:val="en-ZA"/>
        </w:rPr>
        <w:tab/>
        <w:t>Group activities</w:t>
      </w:r>
    </w:p>
    <w:p w:rsidR="00D6224B" w:rsidRDefault="00D6224B" w:rsidP="00525F09">
      <w:pPr>
        <w:autoSpaceDE w:val="0"/>
        <w:autoSpaceDN w:val="0"/>
        <w:adjustRightInd w:val="0"/>
        <w:ind w:left="720"/>
        <w:jc w:val="both"/>
        <w:rPr>
          <w:rFonts w:eastAsiaTheme="minorHAnsi"/>
          <w:lang w:val="en-ZA"/>
        </w:rPr>
      </w:pPr>
      <w:proofErr w:type="gramStart"/>
      <w:r>
        <w:rPr>
          <w:rFonts w:eastAsiaTheme="minorHAnsi"/>
          <w:lang w:val="en-ZA"/>
        </w:rPr>
        <w:t>7.E</w:t>
      </w:r>
      <w:proofErr w:type="gramEnd"/>
      <w:r>
        <w:rPr>
          <w:rFonts w:eastAsiaTheme="minorHAnsi"/>
          <w:lang w:val="en-ZA"/>
        </w:rPr>
        <w:tab/>
        <w:t>Financial information</w:t>
      </w:r>
    </w:p>
    <w:p w:rsidR="00D6224B" w:rsidRPr="00534C94" w:rsidRDefault="00D6224B" w:rsidP="00525F09">
      <w:pPr>
        <w:autoSpaceDE w:val="0"/>
        <w:autoSpaceDN w:val="0"/>
        <w:adjustRightInd w:val="0"/>
        <w:ind w:left="720"/>
        <w:jc w:val="both"/>
        <w:rPr>
          <w:rFonts w:eastAsiaTheme="minorHAnsi"/>
          <w:lang w:val="en-ZA"/>
        </w:rPr>
      </w:pPr>
      <w:proofErr w:type="gramStart"/>
      <w:r>
        <w:rPr>
          <w:rFonts w:eastAsiaTheme="minorHAnsi"/>
          <w:lang w:val="en-ZA"/>
        </w:rPr>
        <w:t>7.F</w:t>
      </w:r>
      <w:proofErr w:type="gramEnd"/>
      <w:r>
        <w:rPr>
          <w:rFonts w:eastAsiaTheme="minorHAnsi"/>
          <w:lang w:val="en-ZA"/>
        </w:rPr>
        <w:tab/>
        <w:t xml:space="preserve">General information </w:t>
      </w:r>
    </w:p>
    <w:p w:rsidR="00800B94" w:rsidRDefault="00D6224B" w:rsidP="00525F09">
      <w:pPr>
        <w:autoSpaceDE w:val="0"/>
        <w:autoSpaceDN w:val="0"/>
        <w:adjustRightInd w:val="0"/>
        <w:ind w:left="720"/>
        <w:jc w:val="both"/>
        <w:rPr>
          <w:rFonts w:eastAsiaTheme="minorHAnsi"/>
          <w:lang w:val="en-ZA"/>
        </w:rPr>
      </w:pPr>
      <w:proofErr w:type="gramStart"/>
      <w:r>
        <w:rPr>
          <w:rFonts w:eastAsiaTheme="minorHAnsi"/>
          <w:lang w:val="en-ZA"/>
        </w:rPr>
        <w:t>7.G</w:t>
      </w:r>
      <w:proofErr w:type="gramEnd"/>
      <w:r>
        <w:rPr>
          <w:rFonts w:eastAsiaTheme="minorHAnsi"/>
          <w:lang w:val="en-ZA"/>
        </w:rPr>
        <w:tab/>
        <w:t>Documents and consents to be available for inspection</w:t>
      </w:r>
    </w:p>
    <w:p w:rsidR="00212B7B" w:rsidRDefault="00212B7B" w:rsidP="00525F09">
      <w:pPr>
        <w:autoSpaceDE w:val="0"/>
        <w:autoSpaceDN w:val="0"/>
        <w:adjustRightInd w:val="0"/>
        <w:ind w:left="720"/>
        <w:jc w:val="both"/>
        <w:rPr>
          <w:rFonts w:eastAsiaTheme="minorHAnsi"/>
          <w:lang w:val="en-ZA"/>
        </w:rPr>
      </w:pPr>
      <w:proofErr w:type="gramStart"/>
      <w:r>
        <w:rPr>
          <w:rFonts w:eastAsiaTheme="minorHAnsi"/>
          <w:lang w:val="en-ZA"/>
        </w:rPr>
        <w:t>7.H</w:t>
      </w:r>
      <w:proofErr w:type="gramEnd"/>
      <w:r>
        <w:rPr>
          <w:rFonts w:eastAsiaTheme="minorHAnsi"/>
          <w:lang w:val="en-ZA"/>
        </w:rPr>
        <w:tab/>
        <w:t>Vendors</w:t>
      </w:r>
    </w:p>
    <w:p w:rsidR="00C27822" w:rsidRPr="009D62E1" w:rsidRDefault="00C27822" w:rsidP="00525F09">
      <w:pPr>
        <w:tabs>
          <w:tab w:val="left" w:pos="426"/>
        </w:tabs>
        <w:autoSpaceDE w:val="0"/>
        <w:autoSpaceDN w:val="0"/>
        <w:adjustRightInd w:val="0"/>
        <w:jc w:val="both"/>
        <w:rPr>
          <w:rFonts w:eastAsiaTheme="minorHAnsi"/>
          <w:lang w:val="en-ZA"/>
        </w:rPr>
      </w:pPr>
      <w:r w:rsidRPr="009D62E1">
        <w:rPr>
          <w:rFonts w:eastAsiaTheme="minorHAnsi"/>
          <w:lang w:val="en-ZA"/>
        </w:rPr>
        <w:t>(</w:t>
      </w:r>
      <w:r w:rsidR="0010411A">
        <w:rPr>
          <w:rFonts w:eastAsiaTheme="minorHAnsi"/>
          <w:lang w:val="en-ZA"/>
        </w:rPr>
        <w:t>d</w:t>
      </w:r>
      <w:r w:rsidRPr="009D62E1">
        <w:rPr>
          <w:rFonts w:eastAsiaTheme="minorHAnsi"/>
          <w:lang w:val="en-ZA"/>
        </w:rPr>
        <w:t xml:space="preserve">) </w:t>
      </w:r>
      <w:r w:rsidR="00263966">
        <w:rPr>
          <w:rFonts w:eastAsiaTheme="minorHAnsi"/>
          <w:lang w:val="en-ZA"/>
        </w:rPr>
        <w:t>In relation to the information required under Section 7.E, the f</w:t>
      </w:r>
      <w:r w:rsidRPr="009D62E1">
        <w:rPr>
          <w:rFonts w:eastAsiaTheme="minorHAnsi"/>
          <w:lang w:val="en-ZA"/>
        </w:rPr>
        <w:t>inancial statements of an applicant issuer relating to a period shorter than three years may be accepted if the JSE is satisfied that the acceptance of financial statements of the applicant issuer for such shorter period is in the interests of the applicant issuer and will not prejudice the interests of investors and the investors have sufficient information available to arrive at an informed assessment concerning the financial position and affairs of the applicant issuer and the HFI for which the listing is sought;</w:t>
      </w:r>
      <w:r w:rsidR="00D806C9">
        <w:rPr>
          <w:rFonts w:eastAsiaTheme="minorHAnsi"/>
          <w:lang w:val="en-ZA"/>
        </w:rPr>
        <w:t xml:space="preserve"> and</w:t>
      </w:r>
    </w:p>
    <w:p w:rsidR="00C27822" w:rsidRPr="00D85831" w:rsidRDefault="00C27822" w:rsidP="00525F09">
      <w:pPr>
        <w:autoSpaceDE w:val="0"/>
        <w:autoSpaceDN w:val="0"/>
        <w:adjustRightInd w:val="0"/>
        <w:jc w:val="both"/>
        <w:rPr>
          <w:rFonts w:eastAsiaTheme="minorHAnsi"/>
          <w:lang w:val="en-ZA"/>
        </w:rPr>
      </w:pPr>
      <w:r>
        <w:rPr>
          <w:rFonts w:eastAsiaTheme="minorHAnsi"/>
          <w:lang w:val="en-ZA"/>
        </w:rPr>
        <w:t>(</w:t>
      </w:r>
      <w:r w:rsidR="0010411A">
        <w:rPr>
          <w:rFonts w:eastAsiaTheme="minorHAnsi"/>
          <w:lang w:val="en-ZA"/>
        </w:rPr>
        <w:t>e</w:t>
      </w:r>
      <w:r>
        <w:rPr>
          <w:rFonts w:eastAsiaTheme="minorHAnsi"/>
          <w:lang w:val="en-ZA"/>
        </w:rPr>
        <w:t xml:space="preserve">) </w:t>
      </w:r>
      <w:proofErr w:type="gramStart"/>
      <w:r w:rsidRPr="003534AB">
        <w:rPr>
          <w:rFonts w:eastAsiaTheme="minorHAnsi"/>
          <w:lang w:val="en-ZA"/>
        </w:rPr>
        <w:t>any</w:t>
      </w:r>
      <w:proofErr w:type="gramEnd"/>
      <w:r w:rsidRPr="003534AB">
        <w:rPr>
          <w:rFonts w:eastAsiaTheme="minorHAnsi"/>
          <w:lang w:val="en-ZA"/>
        </w:rPr>
        <w:t xml:space="preserve"> other details that the JSE may deem appropriate</w:t>
      </w:r>
      <w:r>
        <w:rPr>
          <w:rFonts w:eastAsiaTheme="minorHAnsi"/>
          <w:lang w:val="en-ZA"/>
        </w:rPr>
        <w:t>.</w:t>
      </w:r>
    </w:p>
    <w:p w:rsidR="00C27822" w:rsidRDefault="00C27822" w:rsidP="00525F09">
      <w:pPr>
        <w:jc w:val="both"/>
        <w:rPr>
          <w:b/>
          <w:lang w:val="en-ZA"/>
        </w:rPr>
      </w:pPr>
    </w:p>
    <w:p w:rsidR="00C27822" w:rsidRDefault="00C27822" w:rsidP="00525F09">
      <w:pPr>
        <w:jc w:val="both"/>
        <w:rPr>
          <w:b/>
          <w:lang w:val="en-ZA"/>
        </w:rPr>
      </w:pPr>
      <w:r>
        <w:rPr>
          <w:b/>
          <w:lang w:val="en-ZA"/>
        </w:rPr>
        <w:t>Announcements</w:t>
      </w:r>
    </w:p>
    <w:p w:rsidR="00C27822" w:rsidRPr="00281E95" w:rsidRDefault="00423D9B" w:rsidP="00525F09">
      <w:pPr>
        <w:autoSpaceDE w:val="0"/>
        <w:autoSpaceDN w:val="0"/>
        <w:adjustRightInd w:val="0"/>
        <w:jc w:val="both"/>
        <w:rPr>
          <w:rFonts w:eastAsiaTheme="minorHAnsi" w:cs="Arial"/>
          <w:lang w:val="en-ZA"/>
        </w:rPr>
      </w:pPr>
      <w:r>
        <w:rPr>
          <w:rFonts w:eastAsiaTheme="minorHAnsi"/>
          <w:lang w:val="en-ZA"/>
        </w:rPr>
        <w:t>20.1</w:t>
      </w:r>
      <w:r w:rsidR="00761B2E">
        <w:rPr>
          <w:rFonts w:eastAsiaTheme="minorHAnsi"/>
          <w:lang w:val="en-ZA"/>
        </w:rPr>
        <w:t>3</w:t>
      </w:r>
      <w:r w:rsidR="00C27822" w:rsidRPr="00281E95">
        <w:rPr>
          <w:rFonts w:eastAsiaTheme="minorHAnsi" w:cs="Arial"/>
          <w:lang w:val="en-ZA"/>
        </w:rPr>
        <w:t xml:space="preserve"> The </w:t>
      </w:r>
      <w:r w:rsidR="00C27822">
        <w:rPr>
          <w:rFonts w:eastAsiaTheme="minorHAnsi" w:cs="Arial"/>
          <w:lang w:val="en-ZA"/>
        </w:rPr>
        <w:t>applicant issuer</w:t>
      </w:r>
      <w:r w:rsidR="00C27822" w:rsidRPr="00281E95">
        <w:rPr>
          <w:rFonts w:eastAsiaTheme="minorHAnsi" w:cs="Arial"/>
          <w:lang w:val="en-ZA"/>
        </w:rPr>
        <w:t xml:space="preserve"> must publish an announcement on SENS immediately after</w:t>
      </w:r>
      <w:r w:rsidR="00C27822">
        <w:rPr>
          <w:rFonts w:eastAsiaTheme="minorHAnsi"/>
          <w:lang w:val="en-ZA"/>
        </w:rPr>
        <w:t xml:space="preserve"> the JSE has </w:t>
      </w:r>
      <w:r w:rsidR="00C27822" w:rsidRPr="00281E95">
        <w:rPr>
          <w:rFonts w:eastAsiaTheme="minorHAnsi" w:cs="Arial"/>
          <w:lang w:val="en-ZA"/>
        </w:rPr>
        <w:t>approved an application for listing, containing</w:t>
      </w:r>
      <w:r w:rsidR="000F2BFE">
        <w:rPr>
          <w:rFonts w:eastAsiaTheme="minorHAnsi" w:cs="Arial"/>
          <w:lang w:val="en-ZA"/>
        </w:rPr>
        <w:t xml:space="preserve"> the following (where applicable)</w:t>
      </w:r>
      <w:r w:rsidR="00C27822" w:rsidRPr="00281E95">
        <w:rPr>
          <w:rFonts w:eastAsiaTheme="minorHAnsi" w:cs="Arial"/>
          <w:lang w:val="en-ZA"/>
        </w:rPr>
        <w:t>:</w:t>
      </w:r>
    </w:p>
    <w:p w:rsidR="00C27822" w:rsidRPr="00281E95" w:rsidRDefault="00C27822" w:rsidP="00525F09">
      <w:pPr>
        <w:autoSpaceDE w:val="0"/>
        <w:autoSpaceDN w:val="0"/>
        <w:adjustRightInd w:val="0"/>
        <w:jc w:val="both"/>
        <w:rPr>
          <w:rFonts w:eastAsiaTheme="minorHAnsi" w:cs="Arial"/>
          <w:lang w:val="en-ZA"/>
        </w:rPr>
      </w:pPr>
      <w:r w:rsidRPr="00281E95">
        <w:rPr>
          <w:rFonts w:eastAsiaTheme="minorHAnsi" w:cs="Arial"/>
          <w:lang w:val="en-ZA"/>
        </w:rPr>
        <w:t xml:space="preserve">(a) </w:t>
      </w:r>
      <w:proofErr w:type="gramStart"/>
      <w:r w:rsidRPr="00281E95">
        <w:rPr>
          <w:rFonts w:eastAsiaTheme="minorHAnsi" w:cs="Arial"/>
          <w:lang w:val="en-ZA"/>
        </w:rPr>
        <w:t>the</w:t>
      </w:r>
      <w:proofErr w:type="gramEnd"/>
      <w:r w:rsidRPr="00281E95">
        <w:rPr>
          <w:rFonts w:eastAsiaTheme="minorHAnsi" w:cs="Arial"/>
          <w:lang w:val="en-ZA"/>
        </w:rPr>
        <w:t xml:space="preserve"> information referred to in paragraph</w:t>
      </w:r>
      <w:r w:rsidR="00F66AD7">
        <w:rPr>
          <w:rFonts w:eastAsiaTheme="minorHAnsi" w:cs="Arial"/>
          <w:lang w:val="en-ZA"/>
        </w:rPr>
        <w:t xml:space="preserve"> </w:t>
      </w:r>
      <w:r w:rsidR="00EA2B8F">
        <w:rPr>
          <w:rFonts w:eastAsiaTheme="minorHAnsi" w:cs="Arial"/>
          <w:lang w:val="en-ZA"/>
        </w:rPr>
        <w:t>7.A.1</w:t>
      </w:r>
      <w:r w:rsidRPr="00281E95">
        <w:rPr>
          <w:rFonts w:eastAsiaTheme="minorHAnsi" w:cs="Arial"/>
          <w:lang w:val="en-ZA"/>
        </w:rPr>
        <w:t xml:space="preserve"> in respect of</w:t>
      </w:r>
      <w:r w:rsidR="00EA2B8F">
        <w:rPr>
          <w:rFonts w:eastAsiaTheme="minorHAnsi" w:cs="Arial"/>
          <w:lang w:val="en-ZA"/>
        </w:rPr>
        <w:t xml:space="preserve"> </w:t>
      </w:r>
      <w:r w:rsidRPr="00281E95">
        <w:rPr>
          <w:rFonts w:eastAsiaTheme="minorHAnsi" w:cs="Arial"/>
          <w:lang w:val="en-ZA"/>
        </w:rPr>
        <w:t xml:space="preserve">the </w:t>
      </w:r>
      <w:r>
        <w:rPr>
          <w:rFonts w:eastAsiaTheme="minorHAnsi" w:cs="Arial"/>
          <w:lang w:val="en-ZA"/>
        </w:rPr>
        <w:t>applicant issuer</w:t>
      </w:r>
      <w:r w:rsidRPr="00281E95">
        <w:rPr>
          <w:rFonts w:eastAsiaTheme="minorHAnsi" w:cs="Arial"/>
          <w:lang w:val="en-ZA"/>
        </w:rPr>
        <w:t>;</w:t>
      </w:r>
    </w:p>
    <w:p w:rsidR="00C27822" w:rsidRPr="00281E95" w:rsidRDefault="00C27822" w:rsidP="00525F09">
      <w:pPr>
        <w:autoSpaceDE w:val="0"/>
        <w:autoSpaceDN w:val="0"/>
        <w:adjustRightInd w:val="0"/>
        <w:jc w:val="both"/>
        <w:rPr>
          <w:rFonts w:eastAsiaTheme="minorHAnsi" w:cs="Arial"/>
          <w:lang w:val="en-ZA"/>
        </w:rPr>
      </w:pPr>
      <w:r w:rsidRPr="00281E95">
        <w:rPr>
          <w:rFonts w:eastAsiaTheme="minorHAnsi" w:cs="Arial"/>
          <w:lang w:val="en-ZA"/>
        </w:rPr>
        <w:t xml:space="preserve">(b) </w:t>
      </w:r>
      <w:proofErr w:type="gramStart"/>
      <w:r w:rsidRPr="00281E95">
        <w:rPr>
          <w:rFonts w:eastAsiaTheme="minorHAnsi" w:cs="Arial"/>
          <w:lang w:val="en-ZA"/>
        </w:rPr>
        <w:t>the</w:t>
      </w:r>
      <w:proofErr w:type="gramEnd"/>
      <w:r w:rsidRPr="00281E95">
        <w:rPr>
          <w:rFonts w:eastAsiaTheme="minorHAnsi" w:cs="Arial"/>
          <w:lang w:val="en-ZA"/>
        </w:rPr>
        <w:t xml:space="preserve"> period of marketing (if applicable) and the expected listing date;</w:t>
      </w:r>
    </w:p>
    <w:p w:rsidR="00C27822" w:rsidRPr="00281E95" w:rsidRDefault="00C27822" w:rsidP="00525F09">
      <w:pPr>
        <w:autoSpaceDE w:val="0"/>
        <w:autoSpaceDN w:val="0"/>
        <w:adjustRightInd w:val="0"/>
        <w:jc w:val="both"/>
        <w:rPr>
          <w:rFonts w:eastAsiaTheme="minorHAnsi" w:cs="Arial"/>
          <w:lang w:val="en-ZA"/>
        </w:rPr>
      </w:pPr>
      <w:r w:rsidRPr="00281E95">
        <w:rPr>
          <w:rFonts w:eastAsiaTheme="minorHAnsi" w:cs="Arial"/>
          <w:lang w:val="en-ZA"/>
        </w:rPr>
        <w:t xml:space="preserve">(c) </w:t>
      </w:r>
      <w:proofErr w:type="gramStart"/>
      <w:r w:rsidRPr="00281E95">
        <w:rPr>
          <w:rFonts w:eastAsiaTheme="minorHAnsi" w:cs="Arial"/>
          <w:lang w:val="en-ZA"/>
        </w:rPr>
        <w:t>a</w:t>
      </w:r>
      <w:proofErr w:type="gramEnd"/>
      <w:r w:rsidRPr="00281E95">
        <w:rPr>
          <w:rFonts w:eastAsiaTheme="minorHAnsi" w:cs="Arial"/>
          <w:lang w:val="en-ZA"/>
        </w:rPr>
        <w:t xml:space="preserve"> statement that JSE approval for the listing has been granted;</w:t>
      </w:r>
    </w:p>
    <w:p w:rsidR="00C27822" w:rsidRDefault="00C27822" w:rsidP="00525F09">
      <w:pPr>
        <w:autoSpaceDE w:val="0"/>
        <w:autoSpaceDN w:val="0"/>
        <w:adjustRightInd w:val="0"/>
        <w:jc w:val="both"/>
        <w:rPr>
          <w:rFonts w:eastAsiaTheme="minorHAnsi" w:cs="Arial"/>
          <w:lang w:val="en-ZA"/>
        </w:rPr>
      </w:pPr>
      <w:r w:rsidRPr="00281E95">
        <w:rPr>
          <w:rFonts w:eastAsiaTheme="minorHAnsi" w:cs="Arial"/>
          <w:lang w:val="en-ZA"/>
        </w:rPr>
        <w:t>(</w:t>
      </w:r>
      <w:r w:rsidR="000F2BFE">
        <w:rPr>
          <w:rFonts w:eastAsiaTheme="minorHAnsi" w:cs="Arial"/>
          <w:lang w:val="en-ZA"/>
        </w:rPr>
        <w:t>d</w:t>
      </w:r>
      <w:r w:rsidRPr="00281E95">
        <w:rPr>
          <w:rFonts w:eastAsiaTheme="minorHAnsi" w:cs="Arial"/>
          <w:lang w:val="en-ZA"/>
        </w:rPr>
        <w:t xml:space="preserve">) </w:t>
      </w:r>
      <w:proofErr w:type="gramStart"/>
      <w:r w:rsidRPr="00281E95">
        <w:rPr>
          <w:rFonts w:eastAsiaTheme="minorHAnsi" w:cs="Arial"/>
          <w:lang w:val="en-ZA"/>
        </w:rPr>
        <w:t>places</w:t>
      </w:r>
      <w:proofErr w:type="gramEnd"/>
      <w:r w:rsidRPr="00281E95">
        <w:rPr>
          <w:rFonts w:eastAsiaTheme="minorHAnsi" w:cs="Arial"/>
          <w:lang w:val="en-ZA"/>
        </w:rPr>
        <w:t xml:space="preserve"> where copies of the </w:t>
      </w:r>
      <w:r>
        <w:rPr>
          <w:rFonts w:eastAsiaTheme="minorHAnsi"/>
          <w:lang w:val="en-ZA"/>
        </w:rPr>
        <w:t>HFI</w:t>
      </w:r>
      <w:r w:rsidRPr="00281E95">
        <w:rPr>
          <w:rFonts w:eastAsiaTheme="minorHAnsi" w:cs="Arial"/>
          <w:lang w:val="en-ZA"/>
        </w:rPr>
        <w:t xml:space="preserve"> issu</w:t>
      </w:r>
      <w:r w:rsidR="000F2BFE">
        <w:rPr>
          <w:rFonts w:eastAsiaTheme="minorHAnsi" w:cs="Arial"/>
          <w:lang w:val="en-ZA"/>
        </w:rPr>
        <w:t>e documentation can be obtained;</w:t>
      </w:r>
    </w:p>
    <w:p w:rsidR="000F2BFE" w:rsidRPr="00281E95" w:rsidRDefault="000F2BFE" w:rsidP="000F2BFE">
      <w:pPr>
        <w:autoSpaceDE w:val="0"/>
        <w:autoSpaceDN w:val="0"/>
        <w:adjustRightInd w:val="0"/>
        <w:jc w:val="both"/>
        <w:rPr>
          <w:rFonts w:eastAsiaTheme="minorHAnsi" w:cs="Arial"/>
          <w:lang w:val="en-ZA"/>
        </w:rPr>
      </w:pPr>
      <w:r>
        <w:rPr>
          <w:rFonts w:eastAsiaTheme="minorHAnsi" w:cs="Arial"/>
          <w:lang w:val="en-ZA"/>
        </w:rPr>
        <w:t xml:space="preserve">(f) </w:t>
      </w:r>
      <w:proofErr w:type="gramStart"/>
      <w:r w:rsidRPr="00281E95">
        <w:rPr>
          <w:rFonts w:eastAsiaTheme="minorHAnsi" w:cs="Arial"/>
          <w:lang w:val="en-ZA"/>
        </w:rPr>
        <w:t>the</w:t>
      </w:r>
      <w:proofErr w:type="gramEnd"/>
      <w:r w:rsidR="00C61ABE">
        <w:rPr>
          <w:rFonts w:eastAsiaTheme="minorHAnsi" w:cs="Arial"/>
          <w:lang w:val="en-ZA"/>
        </w:rPr>
        <w:t xml:space="preserve"> long name, short name,</w:t>
      </w:r>
      <w:r>
        <w:rPr>
          <w:rFonts w:eastAsiaTheme="minorHAnsi" w:cs="Arial"/>
          <w:lang w:val="en-ZA"/>
        </w:rPr>
        <w:t xml:space="preserve"> alpha</w:t>
      </w:r>
      <w:r w:rsidR="00C61ABE">
        <w:rPr>
          <w:rFonts w:eastAsiaTheme="minorHAnsi" w:cs="Arial"/>
          <w:lang w:val="en-ZA"/>
        </w:rPr>
        <w:t xml:space="preserve"> code</w:t>
      </w:r>
      <w:r>
        <w:rPr>
          <w:rFonts w:eastAsiaTheme="minorHAnsi" w:cs="Arial"/>
          <w:lang w:val="en-ZA"/>
        </w:rPr>
        <w:t xml:space="preserve"> and ISIN</w:t>
      </w:r>
      <w:r w:rsidRPr="00281E95">
        <w:rPr>
          <w:rFonts w:eastAsiaTheme="minorHAnsi" w:cs="Arial"/>
          <w:lang w:val="en-ZA"/>
        </w:rPr>
        <w:t xml:space="preserve"> code under which the </w:t>
      </w:r>
      <w:r>
        <w:rPr>
          <w:rFonts w:eastAsiaTheme="minorHAnsi"/>
          <w:lang w:val="en-ZA"/>
        </w:rPr>
        <w:t>HFI</w:t>
      </w:r>
      <w:r>
        <w:rPr>
          <w:rFonts w:eastAsiaTheme="minorHAnsi" w:cs="Arial"/>
          <w:lang w:val="en-ZA"/>
        </w:rPr>
        <w:t xml:space="preserve"> will trade;</w:t>
      </w:r>
    </w:p>
    <w:p w:rsidR="000F2BFE" w:rsidRDefault="000F2BFE" w:rsidP="00525F09">
      <w:pPr>
        <w:autoSpaceDE w:val="0"/>
        <w:autoSpaceDN w:val="0"/>
        <w:adjustRightInd w:val="0"/>
        <w:jc w:val="both"/>
        <w:rPr>
          <w:rFonts w:eastAsiaTheme="minorHAnsi" w:cs="Arial"/>
          <w:lang w:val="en-ZA"/>
        </w:rPr>
      </w:pPr>
      <w:r>
        <w:rPr>
          <w:rFonts w:eastAsiaTheme="minorHAnsi" w:cs="Arial"/>
          <w:lang w:val="en-ZA"/>
        </w:rPr>
        <w:t xml:space="preserve">(g) </w:t>
      </w:r>
      <w:proofErr w:type="gramStart"/>
      <w:r>
        <w:rPr>
          <w:rFonts w:eastAsiaTheme="minorHAnsi" w:cs="Arial"/>
          <w:lang w:val="en-ZA"/>
        </w:rPr>
        <w:t>the</w:t>
      </w:r>
      <w:proofErr w:type="gramEnd"/>
      <w:r>
        <w:rPr>
          <w:rFonts w:eastAsiaTheme="minorHAnsi" w:cs="Arial"/>
          <w:lang w:val="en-ZA"/>
        </w:rPr>
        <w:t xml:space="preserve"> issue price</w:t>
      </w:r>
      <w:r w:rsidR="00FA2707">
        <w:rPr>
          <w:rFonts w:eastAsiaTheme="minorHAnsi" w:cs="Arial"/>
          <w:lang w:val="en-ZA"/>
        </w:rPr>
        <w:t>, coupon rate and any reference rate;</w:t>
      </w:r>
    </w:p>
    <w:p w:rsidR="000F2BFE" w:rsidRDefault="000F2BFE" w:rsidP="00525F09">
      <w:pPr>
        <w:autoSpaceDE w:val="0"/>
        <w:autoSpaceDN w:val="0"/>
        <w:adjustRightInd w:val="0"/>
        <w:jc w:val="both"/>
        <w:rPr>
          <w:rFonts w:eastAsiaTheme="minorHAnsi" w:cs="Arial"/>
          <w:lang w:val="en-ZA"/>
        </w:rPr>
      </w:pPr>
      <w:r>
        <w:rPr>
          <w:rFonts w:eastAsiaTheme="minorHAnsi" w:cs="Arial"/>
          <w:lang w:val="en-ZA"/>
        </w:rPr>
        <w:t xml:space="preserve">(h) </w:t>
      </w:r>
      <w:proofErr w:type="gramStart"/>
      <w:r>
        <w:rPr>
          <w:rFonts w:eastAsiaTheme="minorHAnsi" w:cs="Arial"/>
          <w:lang w:val="en-ZA"/>
        </w:rPr>
        <w:t>the</w:t>
      </w:r>
      <w:proofErr w:type="gramEnd"/>
      <w:r>
        <w:rPr>
          <w:rFonts w:eastAsiaTheme="minorHAnsi" w:cs="Arial"/>
          <w:lang w:val="en-ZA"/>
        </w:rPr>
        <w:t xml:space="preserve"> date from </w:t>
      </w:r>
      <w:r w:rsidR="00FA2707">
        <w:rPr>
          <w:rFonts w:eastAsiaTheme="minorHAnsi" w:cs="Arial"/>
          <w:lang w:val="en-ZA"/>
        </w:rPr>
        <w:t>which interest accrues and the interest calculation methodology; and</w:t>
      </w:r>
    </w:p>
    <w:p w:rsidR="00FA2707" w:rsidRDefault="00FA2707" w:rsidP="00525F09">
      <w:pPr>
        <w:autoSpaceDE w:val="0"/>
        <w:autoSpaceDN w:val="0"/>
        <w:adjustRightInd w:val="0"/>
        <w:jc w:val="both"/>
        <w:rPr>
          <w:rFonts w:eastAsiaTheme="minorHAnsi" w:cs="Arial"/>
          <w:lang w:val="en-ZA"/>
        </w:rPr>
      </w:pPr>
      <w:r>
        <w:rPr>
          <w:rFonts w:eastAsiaTheme="minorHAnsi" w:cs="Arial"/>
          <w:lang w:val="en-ZA"/>
        </w:rPr>
        <w:t>(</w:t>
      </w:r>
      <w:proofErr w:type="spellStart"/>
      <w:r>
        <w:rPr>
          <w:rFonts w:eastAsiaTheme="minorHAnsi" w:cs="Arial"/>
          <w:lang w:val="en-ZA"/>
        </w:rPr>
        <w:t>i</w:t>
      </w:r>
      <w:proofErr w:type="spellEnd"/>
      <w:r>
        <w:rPr>
          <w:rFonts w:eastAsiaTheme="minorHAnsi" w:cs="Arial"/>
          <w:lang w:val="en-ZA"/>
        </w:rPr>
        <w:t xml:space="preserve">) </w:t>
      </w:r>
      <w:proofErr w:type="gramStart"/>
      <w:r>
        <w:rPr>
          <w:rFonts w:eastAsiaTheme="minorHAnsi" w:cs="Arial"/>
          <w:lang w:val="en-ZA"/>
        </w:rPr>
        <w:t>any</w:t>
      </w:r>
      <w:proofErr w:type="gramEnd"/>
      <w:r>
        <w:rPr>
          <w:rFonts w:eastAsiaTheme="minorHAnsi" w:cs="Arial"/>
          <w:lang w:val="en-ZA"/>
        </w:rPr>
        <w:t xml:space="preserve"> other relevant information.</w:t>
      </w:r>
    </w:p>
    <w:p w:rsidR="00E15C03" w:rsidRPr="00281E95" w:rsidRDefault="00E15C03" w:rsidP="00525F09">
      <w:pPr>
        <w:autoSpaceDE w:val="0"/>
        <w:autoSpaceDN w:val="0"/>
        <w:adjustRightInd w:val="0"/>
        <w:jc w:val="both"/>
        <w:rPr>
          <w:rFonts w:eastAsiaTheme="minorHAnsi" w:cs="Arial"/>
          <w:lang w:val="en-ZA"/>
        </w:rPr>
      </w:pPr>
    </w:p>
    <w:p w:rsidR="00C27822" w:rsidRPr="00E01AFC" w:rsidRDefault="00423D9B" w:rsidP="00525F09">
      <w:pPr>
        <w:autoSpaceDE w:val="0"/>
        <w:autoSpaceDN w:val="0"/>
        <w:adjustRightInd w:val="0"/>
        <w:jc w:val="both"/>
        <w:rPr>
          <w:rFonts w:eastAsiaTheme="minorHAnsi"/>
          <w:lang w:val="en-ZA"/>
        </w:rPr>
      </w:pPr>
      <w:r>
        <w:rPr>
          <w:rFonts w:eastAsiaTheme="minorHAnsi"/>
          <w:lang w:val="en-ZA"/>
        </w:rPr>
        <w:t>20.1</w:t>
      </w:r>
      <w:r w:rsidR="00761B2E">
        <w:rPr>
          <w:rFonts w:eastAsiaTheme="minorHAnsi"/>
          <w:lang w:val="en-ZA"/>
        </w:rPr>
        <w:t>4</w:t>
      </w:r>
      <w:r w:rsidR="00C27822" w:rsidRPr="00E01AFC">
        <w:rPr>
          <w:rFonts w:eastAsiaTheme="minorHAnsi" w:cs="Arial"/>
          <w:lang w:val="en-ZA"/>
        </w:rPr>
        <w:t xml:space="preserve"> The issuer will also be required to make an announcement </w:t>
      </w:r>
      <w:r w:rsidR="00C27822" w:rsidRPr="00E01AFC">
        <w:rPr>
          <w:rFonts w:eastAsiaTheme="minorHAnsi"/>
          <w:lang w:val="en-ZA"/>
        </w:rPr>
        <w:t>in terms of any expiry of listed HFI or other conversion rights. In such instances, the Issuer must comply</w:t>
      </w:r>
      <w:r w:rsidR="005A3C55" w:rsidRPr="00E01AFC">
        <w:rPr>
          <w:rFonts w:eastAsiaTheme="minorHAnsi"/>
          <w:lang w:val="en-ZA"/>
        </w:rPr>
        <w:t xml:space="preserve"> with the principles set out in Schedule 24 as well as</w:t>
      </w:r>
      <w:r w:rsidR="00C27822" w:rsidRPr="00E01AFC">
        <w:rPr>
          <w:rFonts w:eastAsiaTheme="minorHAnsi"/>
          <w:lang w:val="en-ZA"/>
        </w:rPr>
        <w:t xml:space="preserve"> the following:</w:t>
      </w:r>
    </w:p>
    <w:p w:rsidR="00C27822" w:rsidRPr="00E01AFC" w:rsidRDefault="00C27822" w:rsidP="00525F09">
      <w:pPr>
        <w:autoSpaceDE w:val="0"/>
        <w:autoSpaceDN w:val="0"/>
        <w:adjustRightInd w:val="0"/>
        <w:jc w:val="both"/>
        <w:rPr>
          <w:rFonts w:eastAsiaTheme="minorHAnsi" w:cs="Arial"/>
          <w:lang w:val="en-ZA"/>
        </w:rPr>
      </w:pPr>
      <w:r w:rsidRPr="00E01AFC">
        <w:rPr>
          <w:rFonts w:eastAsiaTheme="minorHAnsi" w:cs="Arial"/>
          <w:lang w:val="en-ZA"/>
        </w:rPr>
        <w:t xml:space="preserve">(a) </w:t>
      </w:r>
      <w:proofErr w:type="gramStart"/>
      <w:r w:rsidRPr="00E01AFC">
        <w:rPr>
          <w:rFonts w:eastAsiaTheme="minorHAnsi" w:cs="Arial"/>
          <w:lang w:val="en-ZA"/>
        </w:rPr>
        <w:t>notice</w:t>
      </w:r>
      <w:proofErr w:type="gramEnd"/>
      <w:r w:rsidRPr="00E01AFC">
        <w:rPr>
          <w:rFonts w:eastAsiaTheme="minorHAnsi" w:cs="Arial"/>
          <w:lang w:val="en-ZA"/>
        </w:rPr>
        <w:t xml:space="preserve"> must be given to the JSE at least 30 days before the expiry date of the</w:t>
      </w:r>
      <w:r w:rsidRPr="00E01AFC">
        <w:rPr>
          <w:rFonts w:eastAsiaTheme="minorHAnsi"/>
          <w:lang w:val="en-ZA"/>
        </w:rPr>
        <w:t xml:space="preserve"> HFI or conversion rights;</w:t>
      </w:r>
    </w:p>
    <w:p w:rsidR="00C27822" w:rsidRPr="00E01AFC" w:rsidRDefault="00C27822" w:rsidP="00525F09">
      <w:pPr>
        <w:autoSpaceDE w:val="0"/>
        <w:autoSpaceDN w:val="0"/>
        <w:adjustRightInd w:val="0"/>
        <w:jc w:val="both"/>
        <w:rPr>
          <w:rFonts w:eastAsiaTheme="minorHAnsi" w:cs="Arial"/>
          <w:lang w:val="en-ZA"/>
        </w:rPr>
      </w:pPr>
      <w:r w:rsidRPr="00E01AFC">
        <w:rPr>
          <w:rFonts w:eastAsiaTheme="minorHAnsi" w:cs="Arial"/>
          <w:lang w:val="en-ZA"/>
        </w:rPr>
        <w:t xml:space="preserve">(b) </w:t>
      </w:r>
      <w:proofErr w:type="gramStart"/>
      <w:r w:rsidRPr="00E01AFC">
        <w:rPr>
          <w:rFonts w:eastAsiaTheme="minorHAnsi"/>
          <w:lang w:val="en-ZA"/>
        </w:rPr>
        <w:t>the</w:t>
      </w:r>
      <w:proofErr w:type="gramEnd"/>
      <w:r w:rsidRPr="00E01AFC">
        <w:rPr>
          <w:rFonts w:eastAsiaTheme="minorHAnsi"/>
          <w:lang w:val="en-ZA"/>
        </w:rPr>
        <w:t xml:space="preserve"> </w:t>
      </w:r>
      <w:r w:rsidRPr="00E01AFC">
        <w:rPr>
          <w:rFonts w:eastAsiaTheme="minorHAnsi" w:cs="Arial"/>
          <w:lang w:val="en-ZA"/>
        </w:rPr>
        <w:t xml:space="preserve">notice must state the date on which the </w:t>
      </w:r>
      <w:r w:rsidRPr="00E01AFC">
        <w:rPr>
          <w:rFonts w:eastAsiaTheme="minorHAnsi"/>
          <w:lang w:val="en-ZA"/>
        </w:rPr>
        <w:t>HFI</w:t>
      </w:r>
      <w:r w:rsidRPr="00E01AFC">
        <w:rPr>
          <w:rFonts w:eastAsiaTheme="minorHAnsi" w:cs="Arial"/>
          <w:lang w:val="en-ZA"/>
        </w:rPr>
        <w:t xml:space="preserve"> or conversion rights expire and requesting</w:t>
      </w:r>
    </w:p>
    <w:p w:rsidR="00C27822" w:rsidRPr="00E01AFC" w:rsidRDefault="00C27822" w:rsidP="00525F09">
      <w:pPr>
        <w:autoSpaceDE w:val="0"/>
        <w:autoSpaceDN w:val="0"/>
        <w:adjustRightInd w:val="0"/>
        <w:jc w:val="both"/>
        <w:rPr>
          <w:rFonts w:eastAsiaTheme="minorHAnsi" w:cs="Arial"/>
          <w:lang w:val="en-ZA"/>
        </w:rPr>
      </w:pPr>
      <w:proofErr w:type="gramStart"/>
      <w:r w:rsidRPr="00E01AFC">
        <w:rPr>
          <w:rFonts w:eastAsiaTheme="minorHAnsi" w:cs="Arial"/>
          <w:lang w:val="en-ZA"/>
        </w:rPr>
        <w:t>the</w:t>
      </w:r>
      <w:proofErr w:type="gramEnd"/>
      <w:r w:rsidRPr="00E01AFC">
        <w:rPr>
          <w:rFonts w:eastAsiaTheme="minorHAnsi" w:cs="Arial"/>
          <w:lang w:val="en-ZA"/>
        </w:rPr>
        <w:t xml:space="preserve"> removal of the </w:t>
      </w:r>
      <w:r w:rsidRPr="00E01AFC">
        <w:rPr>
          <w:rFonts w:eastAsiaTheme="minorHAnsi"/>
          <w:lang w:val="en-ZA"/>
        </w:rPr>
        <w:t>HFI</w:t>
      </w:r>
      <w:r w:rsidRPr="00E01AFC">
        <w:rPr>
          <w:rFonts w:eastAsiaTheme="minorHAnsi" w:cs="Arial"/>
          <w:lang w:val="en-ZA"/>
        </w:rPr>
        <w:t xml:space="preserve"> from the List as and from the close of business on the date of expiry; and</w:t>
      </w:r>
    </w:p>
    <w:p w:rsidR="00C27822" w:rsidRPr="00E01AFC" w:rsidRDefault="00C27822" w:rsidP="00525F09">
      <w:pPr>
        <w:autoSpaceDE w:val="0"/>
        <w:autoSpaceDN w:val="0"/>
        <w:adjustRightInd w:val="0"/>
        <w:jc w:val="both"/>
        <w:rPr>
          <w:rFonts w:eastAsiaTheme="minorHAnsi" w:cs="Arial"/>
          <w:lang w:val="en-ZA"/>
        </w:rPr>
      </w:pPr>
      <w:r w:rsidRPr="00E01AFC">
        <w:rPr>
          <w:rFonts w:eastAsiaTheme="minorHAnsi" w:cs="Arial"/>
          <w:lang w:val="en-ZA"/>
        </w:rPr>
        <w:t xml:space="preserve">(c) </w:t>
      </w:r>
      <w:proofErr w:type="gramStart"/>
      <w:r w:rsidRPr="00E01AFC">
        <w:rPr>
          <w:rFonts w:eastAsiaTheme="minorHAnsi" w:cs="Arial"/>
          <w:lang w:val="en-ZA"/>
        </w:rPr>
        <w:t>that</w:t>
      </w:r>
      <w:proofErr w:type="gramEnd"/>
      <w:r w:rsidRPr="00E01AFC">
        <w:rPr>
          <w:rFonts w:eastAsiaTheme="minorHAnsi" w:cs="Arial"/>
          <w:lang w:val="en-ZA"/>
        </w:rPr>
        <w:t xml:space="preserve"> all registered </w:t>
      </w:r>
      <w:r w:rsidRPr="00E01AFC">
        <w:rPr>
          <w:rFonts w:eastAsiaTheme="minorHAnsi"/>
          <w:lang w:val="en-ZA"/>
        </w:rPr>
        <w:t>HFI</w:t>
      </w:r>
      <w:r w:rsidRPr="00E01AFC">
        <w:rPr>
          <w:rFonts w:eastAsiaTheme="minorHAnsi" w:cs="Arial"/>
          <w:lang w:val="en-ZA"/>
        </w:rPr>
        <w:t xml:space="preserve"> holders, or regi</w:t>
      </w:r>
      <w:r w:rsidRPr="00E01AFC">
        <w:rPr>
          <w:rFonts w:eastAsiaTheme="minorHAnsi"/>
          <w:lang w:val="en-ZA"/>
        </w:rPr>
        <w:t>stered holders of the HFI</w:t>
      </w:r>
      <w:r w:rsidRPr="00E01AFC">
        <w:rPr>
          <w:rFonts w:eastAsiaTheme="minorHAnsi" w:cs="Arial"/>
          <w:lang w:val="en-ZA"/>
        </w:rPr>
        <w:t xml:space="preserve"> with conversion rights, have been notified of the date on which the </w:t>
      </w:r>
      <w:r w:rsidRPr="00E01AFC">
        <w:rPr>
          <w:rFonts w:eastAsiaTheme="minorHAnsi"/>
          <w:lang w:val="en-ZA"/>
        </w:rPr>
        <w:t>HFI</w:t>
      </w:r>
      <w:r w:rsidRPr="00E01AFC">
        <w:rPr>
          <w:rFonts w:eastAsiaTheme="minorHAnsi" w:cs="Arial"/>
          <w:lang w:val="en-ZA"/>
        </w:rPr>
        <w:t xml:space="preserve"> or conversion rights expire and that, after that date, the </w:t>
      </w:r>
      <w:r w:rsidRPr="00E01AFC">
        <w:rPr>
          <w:rFonts w:eastAsiaTheme="minorHAnsi"/>
          <w:lang w:val="en-ZA"/>
        </w:rPr>
        <w:t>HFI</w:t>
      </w:r>
      <w:r w:rsidRPr="00E01AFC">
        <w:rPr>
          <w:rFonts w:eastAsiaTheme="minorHAnsi" w:cs="Arial"/>
          <w:lang w:val="en-ZA"/>
        </w:rPr>
        <w:t xml:space="preserve"> or conversion rights will have no value. This notification should be published at least six weeks prior to the expiry date.</w:t>
      </w:r>
    </w:p>
    <w:p w:rsidR="00C27822" w:rsidRDefault="00423D9B" w:rsidP="00525F09">
      <w:pPr>
        <w:autoSpaceDE w:val="0"/>
        <w:autoSpaceDN w:val="0"/>
        <w:adjustRightInd w:val="0"/>
        <w:jc w:val="both"/>
        <w:rPr>
          <w:rFonts w:eastAsiaTheme="minorHAnsi" w:cs="Arial"/>
          <w:lang w:val="en-ZA"/>
        </w:rPr>
      </w:pPr>
      <w:r>
        <w:rPr>
          <w:rFonts w:eastAsiaTheme="minorHAnsi" w:cs="Arial"/>
          <w:lang w:val="en-ZA"/>
        </w:rPr>
        <w:t>20.1</w:t>
      </w:r>
      <w:r w:rsidR="00761B2E">
        <w:rPr>
          <w:rFonts w:eastAsiaTheme="minorHAnsi" w:cs="Arial"/>
          <w:lang w:val="en-ZA"/>
        </w:rPr>
        <w:t>5</w:t>
      </w:r>
      <w:r w:rsidR="00C27822" w:rsidRPr="003522A6">
        <w:rPr>
          <w:rFonts w:eastAsiaTheme="minorHAnsi" w:cs="Arial"/>
          <w:lang w:val="en-ZA"/>
        </w:rPr>
        <w:t xml:space="preserve"> </w:t>
      </w:r>
      <w:r w:rsidR="00C27822">
        <w:rPr>
          <w:rFonts w:eastAsiaTheme="minorHAnsi" w:cs="Arial"/>
          <w:lang w:val="en-ZA"/>
        </w:rPr>
        <w:t xml:space="preserve">The issuer will also be required to make an announcement for transactions that fall within the scope of section 9. Announcement must be released </w:t>
      </w:r>
      <w:r w:rsidR="002B722C">
        <w:rPr>
          <w:rFonts w:eastAsiaTheme="minorHAnsi" w:cs="Arial"/>
          <w:lang w:val="en-ZA"/>
        </w:rPr>
        <w:t>immediately after</w:t>
      </w:r>
      <w:r w:rsidR="00C27822">
        <w:rPr>
          <w:rFonts w:eastAsiaTheme="minorHAnsi" w:cs="Arial"/>
          <w:lang w:val="en-ZA"/>
        </w:rPr>
        <w:t xml:space="preserve"> the terms of the transaction are agreed. Announcement must contain all the relevant information required in term of paragraph 9.15.</w:t>
      </w:r>
    </w:p>
    <w:p w:rsidR="00C27822" w:rsidRPr="003522A6" w:rsidRDefault="00423D9B" w:rsidP="00525F09">
      <w:pPr>
        <w:autoSpaceDE w:val="0"/>
        <w:autoSpaceDN w:val="0"/>
        <w:adjustRightInd w:val="0"/>
        <w:jc w:val="both"/>
        <w:rPr>
          <w:rFonts w:eastAsiaTheme="minorHAnsi" w:cs="Arial"/>
          <w:lang w:val="en-ZA"/>
        </w:rPr>
      </w:pPr>
      <w:r>
        <w:rPr>
          <w:rFonts w:eastAsiaTheme="minorHAnsi" w:cs="Arial"/>
          <w:lang w:val="en-ZA"/>
        </w:rPr>
        <w:t>20.1</w:t>
      </w:r>
      <w:r w:rsidR="00761B2E">
        <w:rPr>
          <w:rFonts w:eastAsiaTheme="minorHAnsi" w:cs="Arial"/>
          <w:lang w:val="en-ZA"/>
        </w:rPr>
        <w:t>6</w:t>
      </w:r>
      <w:r w:rsidR="00E01AFC">
        <w:rPr>
          <w:rFonts w:eastAsiaTheme="minorHAnsi" w:cs="Arial"/>
          <w:lang w:val="en-ZA"/>
        </w:rPr>
        <w:t xml:space="preserve"> </w:t>
      </w:r>
      <w:r w:rsidR="00C27822" w:rsidRPr="003522A6">
        <w:rPr>
          <w:rFonts w:eastAsiaTheme="minorHAnsi" w:cs="Arial"/>
          <w:lang w:val="en-ZA"/>
        </w:rPr>
        <w:t xml:space="preserve">Such announcement must be made through SENS and posted on the </w:t>
      </w:r>
      <w:r w:rsidR="00C27822">
        <w:rPr>
          <w:rFonts w:eastAsiaTheme="minorHAnsi" w:cs="Arial"/>
          <w:lang w:val="en-ZA"/>
        </w:rPr>
        <w:t>applicant issuer</w:t>
      </w:r>
      <w:r w:rsidR="008B450B">
        <w:rPr>
          <w:rFonts w:eastAsiaTheme="minorHAnsi" w:cs="Arial"/>
          <w:lang w:val="en-ZA"/>
        </w:rPr>
        <w:t>’s</w:t>
      </w:r>
      <w:r w:rsidR="00C27822" w:rsidRPr="003522A6">
        <w:rPr>
          <w:rFonts w:eastAsiaTheme="minorHAnsi" w:cs="Arial"/>
          <w:lang w:val="en-ZA"/>
        </w:rPr>
        <w:t xml:space="preserve"> website.</w:t>
      </w:r>
    </w:p>
    <w:p w:rsidR="00C27822" w:rsidRDefault="00C27822" w:rsidP="00525F09">
      <w:pPr>
        <w:jc w:val="both"/>
        <w:rPr>
          <w:b/>
          <w:lang w:val="en-ZA"/>
        </w:rPr>
      </w:pPr>
    </w:p>
    <w:p w:rsidR="00C27822" w:rsidRDefault="00C27822" w:rsidP="00525F09">
      <w:pPr>
        <w:jc w:val="both"/>
        <w:rPr>
          <w:b/>
          <w:lang w:val="en-ZA"/>
        </w:rPr>
      </w:pPr>
      <w:r>
        <w:rPr>
          <w:b/>
          <w:lang w:val="en-ZA"/>
        </w:rPr>
        <w:t>Documents to be submitted to the JSE</w:t>
      </w:r>
    </w:p>
    <w:p w:rsidR="00C27822" w:rsidRPr="00D168A3" w:rsidRDefault="00423D9B" w:rsidP="00525F09">
      <w:pPr>
        <w:autoSpaceDE w:val="0"/>
        <w:autoSpaceDN w:val="0"/>
        <w:adjustRightInd w:val="0"/>
        <w:jc w:val="both"/>
        <w:rPr>
          <w:rFonts w:eastAsiaTheme="minorHAnsi" w:cs="Arial"/>
          <w:lang w:val="en-ZA"/>
        </w:rPr>
      </w:pPr>
      <w:r>
        <w:rPr>
          <w:rFonts w:eastAsiaTheme="minorHAnsi"/>
          <w:lang w:val="en-ZA"/>
        </w:rPr>
        <w:t>20.1</w:t>
      </w:r>
      <w:r w:rsidR="00761B2E">
        <w:rPr>
          <w:rFonts w:eastAsiaTheme="minorHAnsi"/>
          <w:lang w:val="en-ZA"/>
        </w:rPr>
        <w:t>7</w:t>
      </w:r>
      <w:r w:rsidR="00C27822">
        <w:rPr>
          <w:rFonts w:eastAsiaTheme="minorHAnsi"/>
          <w:lang w:val="en-ZA"/>
        </w:rPr>
        <w:t xml:space="preserve"> </w:t>
      </w:r>
      <w:r w:rsidR="00C27822" w:rsidRPr="00D168A3">
        <w:rPr>
          <w:rFonts w:eastAsiaTheme="minorHAnsi" w:cs="Arial"/>
          <w:lang w:val="en-ZA"/>
        </w:rPr>
        <w:t>The following documentation must be submitted to the JSE via a sponsor:</w:t>
      </w:r>
    </w:p>
    <w:p w:rsidR="00C27822" w:rsidRDefault="00C27822" w:rsidP="00525F09">
      <w:pPr>
        <w:pStyle w:val="ListParagraph"/>
        <w:numPr>
          <w:ilvl w:val="0"/>
          <w:numId w:val="3"/>
        </w:numPr>
        <w:autoSpaceDE w:val="0"/>
        <w:autoSpaceDN w:val="0"/>
        <w:adjustRightInd w:val="0"/>
        <w:jc w:val="both"/>
        <w:rPr>
          <w:rFonts w:eastAsiaTheme="minorHAnsi" w:cs="Arial"/>
          <w:lang w:val="en-ZA"/>
        </w:rPr>
      </w:pPr>
      <w:r w:rsidRPr="00B75F41">
        <w:rPr>
          <w:rFonts w:eastAsiaTheme="minorHAnsi" w:cs="Arial"/>
          <w:lang w:val="en-ZA"/>
        </w:rPr>
        <w:t xml:space="preserve">the approval of the Exchange Control </w:t>
      </w:r>
      <w:r w:rsidRPr="00B75F41">
        <w:rPr>
          <w:rFonts w:eastAsiaTheme="minorHAnsi"/>
          <w:lang w:val="en-ZA"/>
        </w:rPr>
        <w:t xml:space="preserve">Department of the South African </w:t>
      </w:r>
      <w:r w:rsidRPr="00B75F41">
        <w:rPr>
          <w:rFonts w:eastAsiaTheme="minorHAnsi" w:cs="Arial"/>
          <w:lang w:val="en-ZA"/>
        </w:rPr>
        <w:t>Reserve Bank;</w:t>
      </w:r>
    </w:p>
    <w:p w:rsidR="00C27822" w:rsidRDefault="00C27822" w:rsidP="00525F09">
      <w:pPr>
        <w:pStyle w:val="ListParagraph"/>
        <w:numPr>
          <w:ilvl w:val="0"/>
          <w:numId w:val="3"/>
        </w:numPr>
        <w:autoSpaceDE w:val="0"/>
        <w:autoSpaceDN w:val="0"/>
        <w:adjustRightInd w:val="0"/>
        <w:jc w:val="both"/>
        <w:rPr>
          <w:rFonts w:eastAsiaTheme="minorHAnsi" w:cs="Arial"/>
          <w:lang w:val="en-ZA"/>
        </w:rPr>
      </w:pPr>
      <w:r w:rsidRPr="00B75F41">
        <w:rPr>
          <w:rFonts w:eastAsiaTheme="minorHAnsi"/>
          <w:lang w:val="en-ZA"/>
        </w:rPr>
        <w:t>the HFI</w:t>
      </w:r>
      <w:r w:rsidR="00335EB1">
        <w:rPr>
          <w:rFonts w:eastAsiaTheme="minorHAnsi" w:cs="Arial"/>
          <w:lang w:val="en-ZA"/>
        </w:rPr>
        <w:t xml:space="preserve"> pre-listing statement</w:t>
      </w:r>
      <w:r w:rsidRPr="00B75F41">
        <w:rPr>
          <w:rFonts w:eastAsiaTheme="minorHAnsi" w:cs="Arial"/>
          <w:lang w:val="en-ZA"/>
        </w:rPr>
        <w:t xml:space="preserve"> if applicable;</w:t>
      </w:r>
    </w:p>
    <w:p w:rsidR="00C27822" w:rsidRDefault="00C27822" w:rsidP="00525F09">
      <w:pPr>
        <w:pStyle w:val="ListParagraph"/>
        <w:numPr>
          <w:ilvl w:val="0"/>
          <w:numId w:val="3"/>
        </w:numPr>
        <w:autoSpaceDE w:val="0"/>
        <w:autoSpaceDN w:val="0"/>
        <w:adjustRightInd w:val="0"/>
        <w:jc w:val="both"/>
        <w:rPr>
          <w:rFonts w:eastAsiaTheme="minorHAnsi" w:cs="Arial"/>
          <w:lang w:val="en-ZA"/>
        </w:rPr>
      </w:pPr>
      <w:r w:rsidRPr="00B75F41">
        <w:rPr>
          <w:rFonts w:eastAsiaTheme="minorHAnsi" w:cs="Arial"/>
          <w:lang w:val="en-ZA"/>
        </w:rPr>
        <w:t>a specimen share certificate</w:t>
      </w:r>
      <w:r w:rsidRPr="00B75F41">
        <w:rPr>
          <w:rFonts w:eastAsiaTheme="minorHAnsi"/>
          <w:lang w:val="en-ZA"/>
        </w:rPr>
        <w:t xml:space="preserve"> if applicable</w:t>
      </w:r>
      <w:r w:rsidRPr="00B75F41">
        <w:rPr>
          <w:rFonts w:eastAsiaTheme="minorHAnsi" w:cs="Arial"/>
          <w:lang w:val="en-ZA"/>
        </w:rPr>
        <w:t>;</w:t>
      </w:r>
    </w:p>
    <w:p w:rsidR="00C27822" w:rsidRDefault="00C27822" w:rsidP="00525F09">
      <w:pPr>
        <w:pStyle w:val="ListParagraph"/>
        <w:numPr>
          <w:ilvl w:val="0"/>
          <w:numId w:val="3"/>
        </w:numPr>
        <w:autoSpaceDE w:val="0"/>
        <w:autoSpaceDN w:val="0"/>
        <w:adjustRightInd w:val="0"/>
        <w:jc w:val="both"/>
        <w:rPr>
          <w:rFonts w:eastAsiaTheme="minorHAnsi" w:cs="Arial"/>
          <w:lang w:val="en-ZA"/>
        </w:rPr>
      </w:pPr>
      <w:r>
        <w:t xml:space="preserve">a copy of the Board of directors resolution of the applicant issuer </w:t>
      </w:r>
      <w:proofErr w:type="spellStart"/>
      <w:r>
        <w:t>authorising</w:t>
      </w:r>
      <w:proofErr w:type="spellEnd"/>
      <w:r>
        <w:t xml:space="preserve"> the establishment and listing of the HFI and/or issue of instruments;</w:t>
      </w:r>
      <w:r w:rsidRPr="00B75F41">
        <w:rPr>
          <w:rFonts w:eastAsiaTheme="minorHAnsi" w:cs="Arial"/>
          <w:lang w:val="en-ZA"/>
        </w:rPr>
        <w:t xml:space="preserve"> </w:t>
      </w:r>
    </w:p>
    <w:p w:rsidR="00C27822" w:rsidRDefault="00C27822" w:rsidP="00525F09">
      <w:pPr>
        <w:pStyle w:val="ListParagraph"/>
        <w:numPr>
          <w:ilvl w:val="0"/>
          <w:numId w:val="3"/>
        </w:numPr>
        <w:autoSpaceDE w:val="0"/>
        <w:autoSpaceDN w:val="0"/>
        <w:adjustRightInd w:val="0"/>
        <w:jc w:val="both"/>
        <w:rPr>
          <w:rFonts w:eastAsiaTheme="minorHAnsi" w:cs="Arial"/>
          <w:lang w:val="en-ZA"/>
        </w:rPr>
      </w:pPr>
      <w:r>
        <w:t>a copy of the Memorandum of Incorporation applicant issuer;</w:t>
      </w:r>
    </w:p>
    <w:p w:rsidR="00C27822" w:rsidRDefault="00C27822" w:rsidP="00525F09">
      <w:pPr>
        <w:pStyle w:val="ListParagraph"/>
        <w:numPr>
          <w:ilvl w:val="0"/>
          <w:numId w:val="3"/>
        </w:numPr>
        <w:autoSpaceDE w:val="0"/>
        <w:autoSpaceDN w:val="0"/>
        <w:adjustRightInd w:val="0"/>
        <w:jc w:val="both"/>
        <w:rPr>
          <w:rFonts w:eastAsiaTheme="minorHAnsi" w:cs="Arial"/>
          <w:lang w:val="en-ZA"/>
        </w:rPr>
      </w:pPr>
      <w:r>
        <w:t xml:space="preserve">confirmation from </w:t>
      </w:r>
      <w:proofErr w:type="spellStart"/>
      <w:r>
        <w:t>Strate</w:t>
      </w:r>
      <w:proofErr w:type="spellEnd"/>
      <w:r>
        <w:t xml:space="preserve"> that the applicant issuer has been admitted in terms of the central securities depository rules and directives;</w:t>
      </w:r>
    </w:p>
    <w:p w:rsidR="00C27822" w:rsidRDefault="00C27822" w:rsidP="00525F09">
      <w:pPr>
        <w:pStyle w:val="ListParagraph"/>
        <w:numPr>
          <w:ilvl w:val="0"/>
          <w:numId w:val="3"/>
        </w:numPr>
        <w:autoSpaceDE w:val="0"/>
        <w:autoSpaceDN w:val="0"/>
        <w:adjustRightInd w:val="0"/>
        <w:jc w:val="both"/>
        <w:rPr>
          <w:rFonts w:eastAsiaTheme="minorHAnsi" w:cs="Arial"/>
          <w:lang w:val="en-ZA"/>
        </w:rPr>
      </w:pPr>
      <w:r>
        <w:t>application letter complying with schedule 1;</w:t>
      </w:r>
    </w:p>
    <w:p w:rsidR="00C27822" w:rsidRDefault="00C27822" w:rsidP="00525F09">
      <w:pPr>
        <w:pStyle w:val="Default"/>
        <w:ind w:firstLine="360"/>
        <w:jc w:val="both"/>
        <w:rPr>
          <w:sz w:val="20"/>
          <w:szCs w:val="20"/>
        </w:rPr>
      </w:pPr>
      <w:r>
        <w:rPr>
          <w:sz w:val="20"/>
          <w:szCs w:val="20"/>
        </w:rPr>
        <w:t xml:space="preserve">(h) </w:t>
      </w:r>
      <w:proofErr w:type="gramStart"/>
      <w:r>
        <w:rPr>
          <w:sz w:val="20"/>
          <w:szCs w:val="20"/>
        </w:rPr>
        <w:t>confirmation</w:t>
      </w:r>
      <w:proofErr w:type="gramEnd"/>
      <w:r>
        <w:rPr>
          <w:sz w:val="20"/>
          <w:szCs w:val="20"/>
        </w:rPr>
        <w:t xml:space="preserve"> by</w:t>
      </w:r>
      <w:r w:rsidR="009F4A87">
        <w:rPr>
          <w:sz w:val="20"/>
          <w:szCs w:val="20"/>
        </w:rPr>
        <w:t xml:space="preserve"> the a</w:t>
      </w:r>
      <w:r>
        <w:rPr>
          <w:sz w:val="20"/>
          <w:szCs w:val="20"/>
        </w:rPr>
        <w:t xml:space="preserve">pplicant issuer: </w:t>
      </w:r>
    </w:p>
    <w:p w:rsidR="00C27822" w:rsidRDefault="00C27822" w:rsidP="00525F09">
      <w:pPr>
        <w:pStyle w:val="Default"/>
        <w:ind w:left="1843" w:hanging="403"/>
        <w:jc w:val="both"/>
        <w:rPr>
          <w:sz w:val="20"/>
          <w:szCs w:val="20"/>
        </w:rPr>
      </w:pPr>
      <w:r>
        <w:rPr>
          <w:sz w:val="20"/>
          <w:szCs w:val="20"/>
        </w:rPr>
        <w:t>(</w:t>
      </w:r>
      <w:proofErr w:type="spellStart"/>
      <w:r>
        <w:rPr>
          <w:sz w:val="20"/>
          <w:szCs w:val="20"/>
        </w:rPr>
        <w:t>i</w:t>
      </w:r>
      <w:proofErr w:type="spellEnd"/>
      <w:r>
        <w:rPr>
          <w:sz w:val="20"/>
          <w:szCs w:val="20"/>
        </w:rPr>
        <w:t xml:space="preserve">) </w:t>
      </w:r>
      <w:r>
        <w:rPr>
          <w:sz w:val="20"/>
          <w:szCs w:val="20"/>
        </w:rPr>
        <w:tab/>
      </w:r>
      <w:proofErr w:type="gramStart"/>
      <w:r>
        <w:rPr>
          <w:sz w:val="20"/>
          <w:szCs w:val="20"/>
        </w:rPr>
        <w:t>that</w:t>
      </w:r>
      <w:proofErr w:type="gramEnd"/>
      <w:r>
        <w:rPr>
          <w:sz w:val="20"/>
          <w:szCs w:val="20"/>
        </w:rPr>
        <w:t xml:space="preserve"> all applicable regulatory disclosures have been made; and </w:t>
      </w:r>
    </w:p>
    <w:p w:rsidR="00C27822" w:rsidRDefault="00C27822" w:rsidP="00525F09">
      <w:pPr>
        <w:pStyle w:val="ListParagraph"/>
        <w:autoSpaceDE w:val="0"/>
        <w:autoSpaceDN w:val="0"/>
        <w:adjustRightInd w:val="0"/>
        <w:ind w:left="1843" w:hanging="403"/>
        <w:jc w:val="both"/>
      </w:pPr>
      <w:r>
        <w:t xml:space="preserve">(ii) </w:t>
      </w:r>
      <w:proofErr w:type="gramStart"/>
      <w:r>
        <w:t>that</w:t>
      </w:r>
      <w:proofErr w:type="gramEnd"/>
      <w:r>
        <w:t xml:space="preserve"> there are no material matters, other than disclosed in the pre-listing statement/prospectus or otherwise in writing to the JSE, that should be taken into account by the JSE in considering suitability for the listing of the HFI</w:t>
      </w:r>
    </w:p>
    <w:p w:rsidR="00C27822" w:rsidRDefault="00C27822" w:rsidP="00525F09">
      <w:pPr>
        <w:autoSpaceDE w:val="0"/>
        <w:autoSpaceDN w:val="0"/>
        <w:adjustRightInd w:val="0"/>
        <w:ind w:left="360"/>
        <w:jc w:val="both"/>
      </w:pPr>
      <w:r>
        <w:t>(</w:t>
      </w:r>
      <w:proofErr w:type="spellStart"/>
      <w:r>
        <w:t>i</w:t>
      </w:r>
      <w:proofErr w:type="spellEnd"/>
      <w:r>
        <w:t xml:space="preserve">) </w:t>
      </w:r>
      <w:proofErr w:type="gramStart"/>
      <w:r>
        <w:t>the</w:t>
      </w:r>
      <w:proofErr w:type="gramEnd"/>
      <w:r>
        <w:t xml:space="preserve"> annual financial statements of the applicant issuer in respect of the period of three years prior to the date of such issue or for such shorter period as agreed to by the JSE in terms of </w:t>
      </w:r>
      <w:r w:rsidR="00F66AD7">
        <w:t>20.1</w:t>
      </w:r>
      <w:r w:rsidR="00761B2E">
        <w:t>2</w:t>
      </w:r>
      <w:r w:rsidR="0086405F">
        <w:t>(d);</w:t>
      </w:r>
    </w:p>
    <w:p w:rsidR="00C27822" w:rsidRDefault="00C27822" w:rsidP="00525F09">
      <w:pPr>
        <w:autoSpaceDE w:val="0"/>
        <w:autoSpaceDN w:val="0"/>
        <w:adjustRightInd w:val="0"/>
        <w:ind w:left="360"/>
        <w:jc w:val="both"/>
      </w:pPr>
      <w:r>
        <w:t xml:space="preserve">(j) </w:t>
      </w:r>
      <w:proofErr w:type="gramStart"/>
      <w:r>
        <w:t>the</w:t>
      </w:r>
      <w:proofErr w:type="gramEnd"/>
      <w:r>
        <w:t xml:space="preserve"> auditors consent letter</w:t>
      </w:r>
      <w:r w:rsidR="0086405F">
        <w:t>;</w:t>
      </w:r>
    </w:p>
    <w:p w:rsidR="00800B94" w:rsidRDefault="00C27822" w:rsidP="00525F09">
      <w:pPr>
        <w:autoSpaceDE w:val="0"/>
        <w:autoSpaceDN w:val="0"/>
        <w:adjustRightInd w:val="0"/>
        <w:ind w:left="360"/>
        <w:jc w:val="both"/>
      </w:pPr>
      <w:r>
        <w:t xml:space="preserve">(k) </w:t>
      </w:r>
      <w:proofErr w:type="gramStart"/>
      <w:r>
        <w:t>letter</w:t>
      </w:r>
      <w:proofErr w:type="gramEnd"/>
      <w:r>
        <w:t xml:space="preserve"> from the legal advisor that all relevant agreements have been signed; </w:t>
      </w:r>
      <w:r w:rsidRPr="00B75F41">
        <w:rPr>
          <w:rFonts w:eastAsiaTheme="minorHAnsi" w:cs="Arial"/>
          <w:lang w:val="en-ZA"/>
        </w:rPr>
        <w:t>and</w:t>
      </w:r>
    </w:p>
    <w:p w:rsidR="00C27822" w:rsidRDefault="00C27822" w:rsidP="00525F09">
      <w:pPr>
        <w:ind w:left="360"/>
        <w:jc w:val="both"/>
        <w:rPr>
          <w:rFonts w:cs="Arial"/>
          <w:b/>
          <w:lang w:val="en-ZA"/>
        </w:rPr>
      </w:pPr>
      <w:r>
        <w:rPr>
          <w:rFonts w:eastAsiaTheme="minorHAnsi" w:cs="Arial"/>
          <w:lang w:val="en-ZA"/>
        </w:rPr>
        <w:t>(m)</w:t>
      </w:r>
      <w:r w:rsidR="00B82ADF">
        <w:rPr>
          <w:rFonts w:eastAsiaTheme="minorHAnsi" w:cs="Arial"/>
          <w:lang w:val="en-ZA"/>
        </w:rPr>
        <w:t xml:space="preserve"> </w:t>
      </w:r>
      <w:proofErr w:type="gramStart"/>
      <w:r w:rsidRPr="00B75F41">
        <w:rPr>
          <w:rFonts w:eastAsiaTheme="minorHAnsi" w:cs="Arial"/>
          <w:lang w:val="en-ZA"/>
        </w:rPr>
        <w:t>such</w:t>
      </w:r>
      <w:proofErr w:type="gramEnd"/>
      <w:r w:rsidRPr="00B75F41">
        <w:rPr>
          <w:rFonts w:eastAsiaTheme="minorHAnsi" w:cs="Arial"/>
          <w:lang w:val="en-ZA"/>
        </w:rPr>
        <w:t xml:space="preserve"> other information as may be requested by the JSE.</w:t>
      </w:r>
    </w:p>
    <w:p w:rsidR="00C27822" w:rsidRDefault="00C27822" w:rsidP="00525F09">
      <w:pPr>
        <w:jc w:val="both"/>
        <w:rPr>
          <w:b/>
          <w:lang w:val="en-ZA"/>
        </w:rPr>
      </w:pPr>
    </w:p>
    <w:p w:rsidR="00925B0C" w:rsidRPr="00925B0C" w:rsidRDefault="00925B0C" w:rsidP="00525F09">
      <w:pPr>
        <w:jc w:val="both"/>
        <w:rPr>
          <w:b/>
          <w:lang w:val="en-ZA"/>
        </w:rPr>
      </w:pPr>
      <w:r w:rsidRPr="00925B0C">
        <w:rPr>
          <w:b/>
          <w:lang w:val="en-ZA"/>
        </w:rPr>
        <w:t>The appointment of market makers</w:t>
      </w:r>
    </w:p>
    <w:p w:rsidR="00164EC3" w:rsidRPr="00925B0C" w:rsidRDefault="00423D9B" w:rsidP="00525F09">
      <w:pPr>
        <w:autoSpaceDE w:val="0"/>
        <w:autoSpaceDN w:val="0"/>
        <w:adjustRightInd w:val="0"/>
        <w:jc w:val="both"/>
        <w:rPr>
          <w:rFonts w:eastAsiaTheme="minorHAnsi"/>
          <w:lang w:val="en-ZA"/>
        </w:rPr>
      </w:pPr>
      <w:r>
        <w:rPr>
          <w:rFonts w:eastAsiaTheme="minorHAnsi"/>
          <w:lang w:val="en-ZA"/>
        </w:rPr>
        <w:t>20.1</w:t>
      </w:r>
      <w:r w:rsidR="00761B2E">
        <w:rPr>
          <w:rFonts w:eastAsiaTheme="minorHAnsi"/>
          <w:lang w:val="en-ZA"/>
        </w:rPr>
        <w:t>8</w:t>
      </w:r>
      <w:r w:rsidR="00925B0C" w:rsidRPr="00925B0C">
        <w:rPr>
          <w:rFonts w:eastAsiaTheme="minorHAnsi"/>
          <w:lang w:val="en-ZA"/>
        </w:rPr>
        <w:t xml:space="preserve"> A </w:t>
      </w:r>
      <w:r w:rsidR="00925B0C">
        <w:rPr>
          <w:rFonts w:eastAsiaTheme="minorHAnsi"/>
          <w:lang w:val="en-ZA"/>
        </w:rPr>
        <w:t>HFI</w:t>
      </w:r>
      <w:r w:rsidR="00925B0C" w:rsidRPr="00925B0C">
        <w:rPr>
          <w:rFonts w:eastAsiaTheme="minorHAnsi"/>
          <w:lang w:val="en-ZA"/>
        </w:rPr>
        <w:t xml:space="preserve"> issuer may appoint a market maker and such duly appointed market maker</w:t>
      </w:r>
      <w:r w:rsidR="00925B0C">
        <w:rPr>
          <w:rFonts w:eastAsiaTheme="minorHAnsi"/>
          <w:lang w:val="en-ZA"/>
        </w:rPr>
        <w:t xml:space="preserve"> </w:t>
      </w:r>
      <w:r w:rsidR="00925B0C" w:rsidRPr="00925B0C">
        <w:rPr>
          <w:rFonts w:eastAsiaTheme="minorHAnsi"/>
          <w:lang w:val="en-ZA"/>
        </w:rPr>
        <w:t>must undertake to mainta</w:t>
      </w:r>
      <w:r w:rsidR="00925B0C">
        <w:rPr>
          <w:rFonts w:eastAsiaTheme="minorHAnsi"/>
          <w:lang w:val="en-ZA"/>
        </w:rPr>
        <w:t>in a secondary market in the HFIs</w:t>
      </w:r>
      <w:r w:rsidR="00925B0C" w:rsidRPr="00925B0C">
        <w:rPr>
          <w:rFonts w:eastAsiaTheme="minorHAnsi"/>
          <w:lang w:val="en-ZA"/>
        </w:rPr>
        <w:t>.</w:t>
      </w:r>
    </w:p>
    <w:p w:rsidR="00164EC3" w:rsidRDefault="00164EC3" w:rsidP="00525F09">
      <w:pPr>
        <w:jc w:val="both"/>
        <w:rPr>
          <w:b/>
          <w:lang w:val="en-ZA"/>
        </w:rPr>
      </w:pPr>
    </w:p>
    <w:p w:rsidR="00C27822" w:rsidRPr="006555AD" w:rsidRDefault="00C27822" w:rsidP="00525F09">
      <w:pPr>
        <w:jc w:val="both"/>
        <w:rPr>
          <w:b/>
          <w:lang w:val="en-ZA"/>
        </w:rPr>
      </w:pPr>
      <w:r>
        <w:rPr>
          <w:b/>
          <w:lang w:val="en-ZA"/>
        </w:rPr>
        <w:t>Initial and annual listings fees</w:t>
      </w:r>
    </w:p>
    <w:p w:rsidR="00C27822" w:rsidRPr="00D168A3" w:rsidRDefault="00423D9B" w:rsidP="00525F09">
      <w:pPr>
        <w:autoSpaceDE w:val="0"/>
        <w:autoSpaceDN w:val="0"/>
        <w:adjustRightInd w:val="0"/>
        <w:jc w:val="both"/>
        <w:rPr>
          <w:rFonts w:eastAsiaTheme="minorHAnsi" w:cs="Arial"/>
          <w:lang w:val="en-ZA"/>
        </w:rPr>
      </w:pPr>
      <w:r>
        <w:rPr>
          <w:rFonts w:eastAsiaTheme="minorHAnsi"/>
          <w:lang w:val="en-ZA"/>
        </w:rPr>
        <w:t>20.1</w:t>
      </w:r>
      <w:r w:rsidR="00761B2E">
        <w:rPr>
          <w:rFonts w:eastAsiaTheme="minorHAnsi"/>
          <w:lang w:val="en-ZA"/>
        </w:rPr>
        <w:t>9</w:t>
      </w:r>
      <w:r w:rsidR="00C27822">
        <w:rPr>
          <w:rFonts w:eastAsiaTheme="minorHAnsi"/>
          <w:lang w:val="en-ZA"/>
        </w:rPr>
        <w:t xml:space="preserve"> </w:t>
      </w:r>
      <w:r w:rsidR="00C27822" w:rsidRPr="00D168A3">
        <w:rPr>
          <w:rFonts w:eastAsiaTheme="minorHAnsi" w:cs="Arial"/>
          <w:lang w:val="en-ZA"/>
        </w:rPr>
        <w:t>The initial fees payable, as determined by the JSE from time to time, are as</w:t>
      </w:r>
      <w:r w:rsidR="00C27822">
        <w:rPr>
          <w:rFonts w:eastAsiaTheme="minorHAnsi"/>
          <w:lang w:val="en-ZA"/>
        </w:rPr>
        <w:t xml:space="preserve"> </w:t>
      </w:r>
      <w:r w:rsidR="00C27822" w:rsidRPr="00D168A3">
        <w:rPr>
          <w:rFonts w:eastAsiaTheme="minorHAnsi" w:cs="Arial"/>
          <w:lang w:val="en-ZA"/>
        </w:rPr>
        <w:t>published and available on the JSE website, www.jse.co.za, per Section 17.</w:t>
      </w:r>
    </w:p>
    <w:p w:rsidR="00C27822" w:rsidRPr="00D168A3" w:rsidRDefault="00423D9B" w:rsidP="00525F09">
      <w:pPr>
        <w:autoSpaceDE w:val="0"/>
        <w:autoSpaceDN w:val="0"/>
        <w:adjustRightInd w:val="0"/>
        <w:jc w:val="both"/>
        <w:rPr>
          <w:rFonts w:eastAsiaTheme="minorHAnsi" w:cs="Arial"/>
          <w:lang w:val="en-ZA"/>
        </w:rPr>
      </w:pPr>
      <w:r>
        <w:rPr>
          <w:rFonts w:eastAsiaTheme="minorHAnsi" w:cs="Arial"/>
          <w:lang w:val="en-ZA"/>
        </w:rPr>
        <w:t>20.</w:t>
      </w:r>
      <w:r w:rsidR="00761B2E">
        <w:rPr>
          <w:rFonts w:eastAsiaTheme="minorHAnsi" w:cs="Arial"/>
          <w:lang w:val="en-ZA"/>
        </w:rPr>
        <w:t>20</w:t>
      </w:r>
      <w:r w:rsidR="00C27822" w:rsidRPr="00D168A3">
        <w:rPr>
          <w:rFonts w:eastAsiaTheme="minorHAnsi" w:cs="Arial"/>
          <w:lang w:val="en-ZA"/>
        </w:rPr>
        <w:t xml:space="preserve"> The annual fees payable, as determined by th</w:t>
      </w:r>
      <w:r w:rsidR="00C27822">
        <w:rPr>
          <w:rFonts w:eastAsiaTheme="minorHAnsi"/>
          <w:lang w:val="en-ZA"/>
        </w:rPr>
        <w:t xml:space="preserve">e JSE from time to time, are as </w:t>
      </w:r>
      <w:r w:rsidR="00C27822" w:rsidRPr="00D168A3">
        <w:rPr>
          <w:rFonts w:eastAsiaTheme="minorHAnsi" w:cs="Arial"/>
          <w:lang w:val="en-ZA"/>
        </w:rPr>
        <w:t>published and available on the JSE website, www.jse.co.za, per Section 17.</w:t>
      </w:r>
    </w:p>
    <w:p w:rsidR="00C27822" w:rsidRDefault="00C27822" w:rsidP="00525F09">
      <w:pPr>
        <w:autoSpaceDE w:val="0"/>
        <w:autoSpaceDN w:val="0"/>
        <w:adjustRightInd w:val="0"/>
        <w:spacing w:line="240" w:lineRule="auto"/>
        <w:jc w:val="both"/>
        <w:rPr>
          <w:rFonts w:eastAsiaTheme="minorHAnsi" w:cs="Arial"/>
          <w:bCs/>
          <w:color w:val="000000"/>
        </w:rPr>
      </w:pPr>
    </w:p>
    <w:p w:rsidR="00C27822" w:rsidRDefault="00C27822" w:rsidP="00C27822">
      <w:pPr>
        <w:autoSpaceDE w:val="0"/>
        <w:autoSpaceDN w:val="0"/>
        <w:adjustRightInd w:val="0"/>
        <w:spacing w:line="240" w:lineRule="auto"/>
        <w:jc w:val="both"/>
        <w:rPr>
          <w:rFonts w:eastAsiaTheme="minorHAnsi" w:cs="Arial"/>
          <w:bCs/>
          <w:color w:val="000000"/>
        </w:rPr>
      </w:pPr>
    </w:p>
    <w:sectPr w:rsidR="00C27822" w:rsidSect="00254CAA">
      <w:headerReference w:type="even" r:id="rId9"/>
      <w:headerReference w:type="default" r:id="rId10"/>
      <w:footerReference w:type="default" r:id="rId11"/>
      <w:headerReference w:type="first" r:id="rId12"/>
      <w:footerReference w:type="first" r:id="rId13"/>
      <w:pgSz w:w="11918" w:h="16838"/>
      <w:pgMar w:top="1134" w:right="1077" w:bottom="1797" w:left="1134" w:header="720" w:footer="0" w:gutter="0"/>
      <w:cols w:space="274"/>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6591" w:rsidRDefault="00326591" w:rsidP="004F2331">
      <w:pPr>
        <w:spacing w:line="240" w:lineRule="auto"/>
      </w:pPr>
      <w:r>
        <w:separator/>
      </w:r>
    </w:p>
  </w:endnote>
  <w:endnote w:type="continuationSeparator" w:id="0">
    <w:p w:rsidR="00326591" w:rsidRDefault="00326591" w:rsidP="004F233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TimesNewRoman">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AA" w:rsidRDefault="00254CAA" w:rsidP="00254CAA">
    <w:pPr>
      <w:pStyle w:val="Footer"/>
      <w:jc w:val="right"/>
      <w:rPr>
        <w:rFonts w:eastAsia="Times New Roman"/>
        <w:b/>
        <w:color w:val="808080"/>
        <w:sz w:val="14"/>
      </w:rPr>
    </w:pPr>
  </w:p>
  <w:p w:rsidR="00254CAA" w:rsidRDefault="003F15A5" w:rsidP="00254CAA">
    <w:pPr>
      <w:pStyle w:val="Footer"/>
      <w:jc w:val="right"/>
      <w:rPr>
        <w:rFonts w:eastAsia="Times New Roman"/>
        <w:b/>
        <w:color w:val="808080"/>
        <w:sz w:val="14"/>
      </w:rPr>
    </w:pPr>
    <w:r w:rsidRPr="00C94EA6">
      <w:rPr>
        <w:rFonts w:eastAsia="Times New Roman"/>
        <w:b/>
        <w:color w:val="808080"/>
        <w:sz w:val="14"/>
      </w:rPr>
      <w:t xml:space="preserve">Page </w:t>
    </w:r>
    <w:r w:rsidR="009B2A03" w:rsidRPr="00C94EA6">
      <w:rPr>
        <w:rFonts w:eastAsia="Times New Roman"/>
        <w:b/>
        <w:color w:val="808080"/>
        <w:sz w:val="14"/>
      </w:rPr>
      <w:fldChar w:fldCharType="begin"/>
    </w:r>
    <w:r w:rsidRPr="00C94EA6">
      <w:rPr>
        <w:rFonts w:eastAsia="Times New Roman"/>
        <w:b/>
        <w:color w:val="808080"/>
        <w:sz w:val="14"/>
      </w:rPr>
      <w:instrText xml:space="preserve"> PAGE </w:instrText>
    </w:r>
    <w:r w:rsidR="009B2A03" w:rsidRPr="00C94EA6">
      <w:rPr>
        <w:rFonts w:eastAsia="Times New Roman"/>
        <w:b/>
        <w:color w:val="808080"/>
        <w:sz w:val="14"/>
      </w:rPr>
      <w:fldChar w:fldCharType="separate"/>
    </w:r>
    <w:r w:rsidR="007E013D">
      <w:rPr>
        <w:rFonts w:eastAsia="Times New Roman"/>
        <w:b/>
        <w:noProof/>
        <w:color w:val="808080"/>
        <w:sz w:val="14"/>
      </w:rPr>
      <w:t>6</w:t>
    </w:r>
    <w:r w:rsidR="009B2A03" w:rsidRPr="00C94EA6">
      <w:rPr>
        <w:rFonts w:eastAsia="Times New Roman"/>
        <w:b/>
        <w:color w:val="808080"/>
        <w:sz w:val="14"/>
      </w:rPr>
      <w:fldChar w:fldCharType="end"/>
    </w:r>
    <w:r w:rsidRPr="00C94EA6">
      <w:rPr>
        <w:rFonts w:eastAsia="Times New Roman"/>
        <w:b/>
        <w:color w:val="808080"/>
        <w:sz w:val="14"/>
      </w:rPr>
      <w:t xml:space="preserve"> of </w:t>
    </w:r>
    <w:r w:rsidR="009B2A03" w:rsidRPr="00C94EA6">
      <w:rPr>
        <w:rFonts w:eastAsia="Times New Roman"/>
        <w:b/>
        <w:color w:val="808080"/>
        <w:sz w:val="14"/>
      </w:rPr>
      <w:fldChar w:fldCharType="begin"/>
    </w:r>
    <w:r w:rsidRPr="00C94EA6">
      <w:rPr>
        <w:rFonts w:eastAsia="Times New Roman"/>
        <w:b/>
        <w:color w:val="808080"/>
        <w:sz w:val="14"/>
      </w:rPr>
      <w:instrText xml:space="preserve"> NUMPAGES </w:instrText>
    </w:r>
    <w:r w:rsidR="009B2A03" w:rsidRPr="00C94EA6">
      <w:rPr>
        <w:rFonts w:eastAsia="Times New Roman"/>
        <w:b/>
        <w:color w:val="808080"/>
        <w:sz w:val="14"/>
      </w:rPr>
      <w:fldChar w:fldCharType="separate"/>
    </w:r>
    <w:r w:rsidR="007E013D">
      <w:rPr>
        <w:rFonts w:eastAsia="Times New Roman"/>
        <w:b/>
        <w:noProof/>
        <w:color w:val="808080"/>
        <w:sz w:val="14"/>
      </w:rPr>
      <w:t>6</w:t>
    </w:r>
    <w:r w:rsidR="009B2A03" w:rsidRPr="00C94EA6">
      <w:rPr>
        <w:rFonts w:eastAsia="Times New Roman"/>
        <w:b/>
        <w:color w:val="808080"/>
        <w:sz w:val="14"/>
      </w:rPr>
      <w:fldChar w:fldCharType="end"/>
    </w:r>
  </w:p>
  <w:p w:rsidR="00254CAA" w:rsidRDefault="00254CAA" w:rsidP="00254CAA">
    <w:pPr>
      <w:pStyle w:val="Footer"/>
      <w:jc w:val="right"/>
      <w:rPr>
        <w:rFonts w:eastAsia="Times New Roman"/>
        <w:b/>
        <w:color w:val="808080"/>
        <w:sz w:val="14"/>
      </w:rPr>
    </w:pPr>
  </w:p>
  <w:p w:rsidR="00254CAA" w:rsidRPr="00C94EA6" w:rsidRDefault="00254CAA" w:rsidP="00254CAA">
    <w:pPr>
      <w:pStyle w:val="Footer"/>
      <w:jc w:val="right"/>
      <w:rPr>
        <w:rFonts w:eastAsia="Times New Roman"/>
        <w:b/>
        <w:color w:val="808080"/>
        <w:sz w:val="1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AA" w:rsidRPr="000575E4" w:rsidRDefault="00254CAA">
    <w:pPr>
      <w:rPr>
        <w:rFonts w:cs="Arial"/>
      </w:rPr>
    </w:pPr>
    <w:bookmarkStart w:id="4" w:name="LHS_JSE_Footer"/>
  </w:p>
  <w:tbl>
    <w:tblPr>
      <w:tblW w:w="975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tblPr>
    <w:tblGrid>
      <w:gridCol w:w="1335"/>
      <w:gridCol w:w="3953"/>
      <w:gridCol w:w="390"/>
      <w:gridCol w:w="4074"/>
    </w:tblGrid>
    <w:tr w:rsidR="00254CAA" w:rsidRPr="000575E4">
      <w:tc>
        <w:tcPr>
          <w:tcW w:w="1335" w:type="dxa"/>
        </w:tcPr>
        <w:p w:rsidR="00254CAA" w:rsidRPr="000575E4" w:rsidRDefault="003F15A5">
          <w:pPr>
            <w:rPr>
              <w:rFonts w:cs="Arial"/>
            </w:rPr>
          </w:pPr>
          <w:r>
            <w:rPr>
              <w:rFonts w:cs="Arial"/>
              <w:noProof/>
              <w:lang w:val="en-ZA" w:eastAsia="en-ZA"/>
            </w:rPr>
            <w:drawing>
              <wp:inline distT="0" distB="0" distL="0" distR="0">
                <wp:extent cx="419100" cy="352425"/>
                <wp:effectExtent l="0" t="0" r="0" b="0"/>
                <wp:docPr id="27" name="Picture 27" descr="p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a"/>
                        <pic:cNvPicPr>
                          <a:picLocks noChangeAspect="1" noChangeArrowheads="1"/>
                        </pic:cNvPicPr>
                      </pic:nvPicPr>
                      <pic:blipFill>
                        <a:blip r:embed="rId1"/>
                        <a:srcRect/>
                        <a:stretch>
                          <a:fillRect/>
                        </a:stretch>
                      </pic:blipFill>
                      <pic:spPr bwMode="auto">
                        <a:xfrm>
                          <a:off x="0" y="0"/>
                          <a:ext cx="419100" cy="352425"/>
                        </a:xfrm>
                        <a:prstGeom prst="rect">
                          <a:avLst/>
                        </a:prstGeom>
                        <a:noFill/>
                        <a:ln w="9525">
                          <a:noFill/>
                          <a:miter lim="800000"/>
                          <a:headEnd/>
                          <a:tailEnd/>
                        </a:ln>
                      </pic:spPr>
                    </pic:pic>
                  </a:graphicData>
                </a:graphic>
              </wp:inline>
            </w:drawing>
          </w:r>
        </w:p>
      </w:tc>
      <w:tc>
        <w:tcPr>
          <w:tcW w:w="3953" w:type="dxa"/>
        </w:tcPr>
        <w:p w:rsidR="00254CAA" w:rsidRPr="00E23073" w:rsidRDefault="003F15A5">
          <w:pPr>
            <w:spacing w:line="220" w:lineRule="exact"/>
            <w:jc w:val="both"/>
            <w:rPr>
              <w:rFonts w:eastAsia="Batang" w:cs="Arial"/>
              <w:b/>
              <w:color w:val="808080"/>
              <w:sz w:val="14"/>
              <w:szCs w:val="14"/>
            </w:rPr>
          </w:pPr>
          <w:r w:rsidRPr="00E23073">
            <w:rPr>
              <w:rFonts w:eastAsia="Batang" w:cs="Arial"/>
              <w:b/>
              <w:color w:val="808080"/>
              <w:sz w:val="14"/>
              <w:szCs w:val="14"/>
            </w:rPr>
            <w:t>JSE Limited Registration Number: 2005/022939/06</w:t>
          </w:r>
        </w:p>
        <w:p w:rsidR="00254CAA" w:rsidRPr="00E23073" w:rsidRDefault="003F15A5">
          <w:pPr>
            <w:spacing w:line="220" w:lineRule="exact"/>
            <w:jc w:val="both"/>
            <w:rPr>
              <w:rFonts w:eastAsia="Batang" w:cs="Arial"/>
              <w:color w:val="808080"/>
              <w:sz w:val="14"/>
              <w:szCs w:val="14"/>
            </w:rPr>
          </w:pPr>
          <w:r w:rsidRPr="00E23073">
            <w:rPr>
              <w:rFonts w:eastAsia="Batang" w:cs="Arial"/>
              <w:color w:val="808080"/>
              <w:sz w:val="14"/>
              <w:szCs w:val="14"/>
            </w:rPr>
            <w:t xml:space="preserve">One Exchange Square, Gwen Lane, Sandown, South Africa. Private Bag X991174, </w:t>
          </w:r>
          <w:proofErr w:type="spellStart"/>
          <w:r w:rsidRPr="00E23073">
            <w:rPr>
              <w:rFonts w:eastAsia="Batang" w:cs="Arial"/>
              <w:color w:val="808080"/>
              <w:sz w:val="14"/>
              <w:szCs w:val="14"/>
            </w:rPr>
            <w:t>Sandton</w:t>
          </w:r>
          <w:proofErr w:type="spellEnd"/>
          <w:r w:rsidRPr="00E23073">
            <w:rPr>
              <w:rFonts w:eastAsia="Batang" w:cs="Arial"/>
              <w:color w:val="808080"/>
              <w:sz w:val="14"/>
              <w:szCs w:val="14"/>
            </w:rPr>
            <w:t>, 2146, South Africa. Telephone: +27 11 520 7000, Facsimile: +27 11 520 8584, www.jse.co.za</w:t>
          </w:r>
        </w:p>
        <w:p w:rsidR="00254CAA" w:rsidRPr="00E23073" w:rsidRDefault="00254CAA">
          <w:pPr>
            <w:spacing w:line="220" w:lineRule="exact"/>
            <w:jc w:val="both"/>
            <w:rPr>
              <w:rFonts w:eastAsia="Batang" w:cs="Arial"/>
              <w:color w:val="808080"/>
              <w:sz w:val="14"/>
              <w:szCs w:val="14"/>
            </w:rPr>
          </w:pPr>
        </w:p>
        <w:p w:rsidR="00254CAA" w:rsidRDefault="00254CAA">
          <w:pPr>
            <w:spacing w:line="220" w:lineRule="exact"/>
            <w:jc w:val="both"/>
            <w:rPr>
              <w:rFonts w:eastAsia="Batang" w:cs="Arial"/>
              <w:color w:val="808080"/>
              <w:sz w:val="14"/>
              <w:szCs w:val="14"/>
            </w:rPr>
          </w:pPr>
        </w:p>
        <w:p w:rsidR="00254CAA" w:rsidRPr="00E23073" w:rsidRDefault="00254CAA">
          <w:pPr>
            <w:spacing w:line="220" w:lineRule="exact"/>
            <w:jc w:val="both"/>
            <w:rPr>
              <w:rFonts w:eastAsia="Batang" w:cs="Arial"/>
              <w:color w:val="808080"/>
              <w:sz w:val="14"/>
              <w:szCs w:val="14"/>
            </w:rPr>
          </w:pPr>
        </w:p>
        <w:p w:rsidR="00254CAA" w:rsidRPr="009C1B03" w:rsidRDefault="003F15A5">
          <w:pPr>
            <w:spacing w:line="220" w:lineRule="exact"/>
            <w:jc w:val="both"/>
            <w:rPr>
              <w:rFonts w:eastAsia="Batang" w:cs="Arial"/>
              <w:b/>
              <w:color w:val="808080"/>
              <w:sz w:val="14"/>
              <w:szCs w:val="14"/>
            </w:rPr>
          </w:pPr>
          <w:r w:rsidRPr="00E23073">
            <w:rPr>
              <w:rFonts w:eastAsia="Batang" w:cs="Arial"/>
              <w:b/>
              <w:color w:val="808080"/>
              <w:sz w:val="14"/>
              <w:szCs w:val="14"/>
            </w:rPr>
            <w:t>Member of the World Federation of Exchanges</w:t>
          </w:r>
        </w:p>
      </w:tc>
      <w:tc>
        <w:tcPr>
          <w:tcW w:w="390" w:type="dxa"/>
        </w:tcPr>
        <w:p w:rsidR="00254CAA" w:rsidRPr="00E23073" w:rsidRDefault="00254CAA">
          <w:pPr>
            <w:spacing w:line="220" w:lineRule="exact"/>
            <w:jc w:val="both"/>
            <w:rPr>
              <w:rFonts w:cs="Arial"/>
              <w:color w:val="808080"/>
              <w:sz w:val="14"/>
              <w:szCs w:val="14"/>
            </w:rPr>
          </w:pPr>
        </w:p>
      </w:tc>
      <w:tc>
        <w:tcPr>
          <w:tcW w:w="4074" w:type="dxa"/>
        </w:tcPr>
        <w:p w:rsidR="00254CAA" w:rsidRPr="009C1B03" w:rsidRDefault="003F15A5">
          <w:pPr>
            <w:spacing w:line="220" w:lineRule="exact"/>
            <w:jc w:val="both"/>
            <w:rPr>
              <w:rFonts w:cs="Arial"/>
              <w:color w:val="808080"/>
              <w:sz w:val="14"/>
              <w:szCs w:val="14"/>
            </w:rPr>
          </w:pPr>
          <w:r w:rsidRPr="00E23073">
            <w:rPr>
              <w:rFonts w:cs="Arial"/>
              <w:b/>
              <w:color w:val="808080"/>
              <w:sz w:val="14"/>
              <w:szCs w:val="14"/>
            </w:rPr>
            <w:t>Executive Directors:</w:t>
          </w:r>
          <w:r w:rsidRPr="00E23073">
            <w:rPr>
              <w:rFonts w:cs="Arial"/>
              <w:color w:val="808080"/>
              <w:sz w:val="14"/>
              <w:szCs w:val="14"/>
            </w:rPr>
            <w:t xml:space="preserve"> RM Loubser (CEO), NF Newton-King, F Evans</w:t>
          </w:r>
          <w:r w:rsidRPr="00E23073">
            <w:rPr>
              <w:color w:val="808080"/>
            </w:rPr>
            <w:t xml:space="preserve"> </w:t>
          </w:r>
          <w:r w:rsidRPr="00E23073">
            <w:rPr>
              <w:rFonts w:cs="Arial"/>
              <w:color w:val="808080"/>
              <w:sz w:val="14"/>
              <w:szCs w:val="14"/>
            </w:rPr>
            <w:t xml:space="preserve">(CFO), JH Burke, LV Parsons </w:t>
          </w:r>
          <w:r w:rsidRPr="00E23073">
            <w:rPr>
              <w:rFonts w:cs="Arial"/>
              <w:b/>
              <w:color w:val="808080"/>
              <w:sz w:val="14"/>
              <w:szCs w:val="14"/>
            </w:rPr>
            <w:t>Non-Executive Directors:</w:t>
          </w:r>
          <w:r w:rsidRPr="00E23073">
            <w:rPr>
              <w:rFonts w:cs="Arial"/>
              <w:color w:val="808080"/>
              <w:sz w:val="14"/>
              <w:szCs w:val="14"/>
            </w:rPr>
            <w:t xml:space="preserve"> HJ Borkum (Chairman), AD Botha, ZL </w:t>
          </w:r>
          <w:proofErr w:type="spellStart"/>
          <w:r w:rsidRPr="00E23073">
            <w:rPr>
              <w:rFonts w:cs="Arial"/>
              <w:color w:val="808080"/>
              <w:sz w:val="14"/>
              <w:szCs w:val="14"/>
            </w:rPr>
            <w:t>Combi</w:t>
          </w:r>
          <w:proofErr w:type="spellEnd"/>
          <w:r w:rsidRPr="00E23073">
            <w:rPr>
              <w:rFonts w:cs="Arial"/>
              <w:color w:val="808080"/>
              <w:sz w:val="14"/>
              <w:szCs w:val="14"/>
              <w:lang w:val="en-ZA"/>
            </w:rPr>
            <w:t>,</w:t>
          </w:r>
          <w:r w:rsidRPr="00E23073">
            <w:rPr>
              <w:rFonts w:cs="Arial"/>
              <w:color w:val="808080"/>
              <w:sz w:val="14"/>
              <w:szCs w:val="14"/>
            </w:rPr>
            <w:t xml:space="preserve"> MR Johnston, DM Lawrence, W </w:t>
          </w:r>
          <w:proofErr w:type="spellStart"/>
          <w:r w:rsidRPr="00E23073">
            <w:rPr>
              <w:rFonts w:cs="Arial"/>
              <w:color w:val="808080"/>
              <w:sz w:val="14"/>
              <w:szCs w:val="14"/>
            </w:rPr>
            <w:t>Luhabe</w:t>
          </w:r>
          <w:proofErr w:type="spellEnd"/>
          <w:r w:rsidRPr="00E23073">
            <w:rPr>
              <w:rFonts w:cs="Arial"/>
              <w:color w:val="808080"/>
              <w:sz w:val="14"/>
              <w:szCs w:val="14"/>
            </w:rPr>
            <w:t xml:space="preserve">, A </w:t>
          </w:r>
          <w:proofErr w:type="spellStart"/>
          <w:r w:rsidRPr="00E23073">
            <w:rPr>
              <w:rFonts w:cs="Arial"/>
              <w:color w:val="808080"/>
              <w:sz w:val="14"/>
              <w:szCs w:val="14"/>
            </w:rPr>
            <w:t>Mazwai</w:t>
          </w:r>
          <w:proofErr w:type="spellEnd"/>
          <w:r w:rsidRPr="00E23073">
            <w:rPr>
              <w:rFonts w:cs="Arial"/>
              <w:color w:val="808080"/>
              <w:sz w:val="14"/>
              <w:szCs w:val="14"/>
            </w:rPr>
            <w:t>,</w:t>
          </w:r>
          <w:r>
            <w:rPr>
              <w:rFonts w:cs="Arial"/>
              <w:color w:val="808080"/>
              <w:sz w:val="14"/>
              <w:szCs w:val="14"/>
            </w:rPr>
            <w:t xml:space="preserve"> </w:t>
          </w:r>
          <w:r w:rsidRPr="00E23073">
            <w:rPr>
              <w:rFonts w:cs="Arial"/>
              <w:color w:val="808080"/>
              <w:sz w:val="14"/>
              <w:szCs w:val="14"/>
            </w:rPr>
            <w:t xml:space="preserve">NS </w:t>
          </w:r>
          <w:proofErr w:type="spellStart"/>
          <w:r w:rsidRPr="00E23073">
            <w:rPr>
              <w:rFonts w:cs="Arial"/>
              <w:color w:val="808080"/>
              <w:sz w:val="14"/>
              <w:szCs w:val="14"/>
            </w:rPr>
            <w:t>Nematswerani</w:t>
          </w:r>
          <w:proofErr w:type="spellEnd"/>
          <w:r w:rsidRPr="00E23073">
            <w:rPr>
              <w:rFonts w:cs="Arial"/>
              <w:color w:val="808080"/>
              <w:sz w:val="14"/>
              <w:szCs w:val="14"/>
            </w:rPr>
            <w:t>,</w:t>
          </w:r>
          <w:r>
            <w:rPr>
              <w:rFonts w:cs="Arial"/>
              <w:color w:val="808080"/>
              <w:sz w:val="14"/>
              <w:szCs w:val="14"/>
            </w:rPr>
            <w:t xml:space="preserve"> </w:t>
          </w:r>
          <w:r w:rsidRPr="009C1B03">
            <w:rPr>
              <w:rFonts w:cs="Arial"/>
              <w:color w:val="808080"/>
              <w:sz w:val="14"/>
              <w:szCs w:val="14"/>
            </w:rPr>
            <w:t xml:space="preserve">N </w:t>
          </w:r>
          <w:proofErr w:type="spellStart"/>
          <w:r w:rsidRPr="009C1B03">
            <w:rPr>
              <w:rFonts w:cs="Arial"/>
              <w:color w:val="808080"/>
              <w:sz w:val="14"/>
              <w:szCs w:val="14"/>
            </w:rPr>
            <w:t>Nyembezi-Heita</w:t>
          </w:r>
          <w:proofErr w:type="spellEnd"/>
          <w:r w:rsidRPr="009C1B03">
            <w:rPr>
              <w:rFonts w:cs="Arial"/>
              <w:color w:val="808080"/>
              <w:sz w:val="14"/>
              <w:szCs w:val="14"/>
            </w:rPr>
            <w:t>,</w:t>
          </w:r>
          <w:r w:rsidRPr="00E23073">
            <w:rPr>
              <w:rFonts w:cs="Arial"/>
              <w:color w:val="808080"/>
              <w:sz w:val="14"/>
              <w:szCs w:val="14"/>
            </w:rPr>
            <w:t xml:space="preserve"> N Payne, G </w:t>
          </w:r>
          <w:proofErr w:type="spellStart"/>
          <w:r w:rsidRPr="00E23073">
            <w:rPr>
              <w:rFonts w:cs="Arial"/>
              <w:color w:val="808080"/>
              <w:sz w:val="14"/>
              <w:szCs w:val="14"/>
            </w:rPr>
            <w:t>Serobe</w:t>
          </w:r>
          <w:proofErr w:type="spellEnd"/>
          <w:r w:rsidRPr="00E23073">
            <w:rPr>
              <w:rFonts w:cs="Arial"/>
              <w:color w:val="808080"/>
              <w:sz w:val="14"/>
              <w:szCs w:val="14"/>
            </w:rPr>
            <w:t xml:space="preserve">  </w:t>
          </w:r>
          <w:r w:rsidRPr="009C1B03">
            <w:rPr>
              <w:rFonts w:cs="Arial"/>
              <w:b/>
              <w:color w:val="808080"/>
              <w:sz w:val="14"/>
              <w:szCs w:val="14"/>
            </w:rPr>
            <w:t>Alternate Director:</w:t>
          </w:r>
          <w:r w:rsidRPr="009C1B03">
            <w:rPr>
              <w:rFonts w:cs="Arial"/>
              <w:color w:val="808080"/>
              <w:sz w:val="14"/>
              <w:szCs w:val="14"/>
            </w:rPr>
            <w:t xml:space="preserve"> J Berman</w:t>
          </w:r>
        </w:p>
        <w:p w:rsidR="00254CAA" w:rsidRPr="00E23073" w:rsidRDefault="00254CAA">
          <w:pPr>
            <w:spacing w:line="220" w:lineRule="exact"/>
            <w:jc w:val="both"/>
            <w:rPr>
              <w:rFonts w:cs="Arial"/>
              <w:color w:val="808080"/>
              <w:sz w:val="14"/>
              <w:szCs w:val="14"/>
            </w:rPr>
          </w:pPr>
        </w:p>
        <w:p w:rsidR="00254CAA" w:rsidRPr="00E23073" w:rsidRDefault="003F15A5">
          <w:pPr>
            <w:spacing w:line="220" w:lineRule="exact"/>
            <w:jc w:val="both"/>
            <w:rPr>
              <w:rFonts w:cs="Arial"/>
              <w:color w:val="808080"/>
              <w:sz w:val="14"/>
              <w:szCs w:val="14"/>
            </w:rPr>
          </w:pPr>
          <w:r w:rsidRPr="00E23073">
            <w:rPr>
              <w:rFonts w:cs="Arial"/>
              <w:b/>
              <w:color w:val="808080"/>
              <w:sz w:val="14"/>
              <w:szCs w:val="14"/>
            </w:rPr>
            <w:t>Company Secretary:</w:t>
          </w:r>
          <w:r w:rsidRPr="00E23073">
            <w:rPr>
              <w:rFonts w:cs="Arial"/>
              <w:color w:val="808080"/>
              <w:sz w:val="14"/>
              <w:szCs w:val="14"/>
            </w:rPr>
            <w:t xml:space="preserve"> GC Clarke</w:t>
          </w:r>
          <w:bookmarkEnd w:id="4"/>
        </w:p>
      </w:tc>
    </w:tr>
  </w:tbl>
  <w:p w:rsidR="00254CAA" w:rsidRDefault="00254CAA"/>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6591" w:rsidRDefault="00326591" w:rsidP="004F2331">
      <w:pPr>
        <w:spacing w:line="240" w:lineRule="auto"/>
      </w:pPr>
      <w:r>
        <w:separator/>
      </w:r>
    </w:p>
  </w:footnote>
  <w:footnote w:type="continuationSeparator" w:id="0">
    <w:p w:rsidR="00326591" w:rsidRDefault="00326591" w:rsidP="004F233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AA" w:rsidRDefault="009B2A03">
    <w:pPr>
      <w:framePr w:wrap="around" w:vAnchor="text" w:hAnchor="margin" w:xAlign="right" w:y="1"/>
    </w:pPr>
    <w:r>
      <w:fldChar w:fldCharType="begin"/>
    </w:r>
    <w:r w:rsidR="003F15A5">
      <w:instrText xml:space="preserve">PAGE  </w:instrText>
    </w:r>
    <w:r>
      <w:fldChar w:fldCharType="end"/>
    </w:r>
  </w:p>
  <w:p w:rsidR="00254CAA" w:rsidRDefault="00254CAA">
    <w:pP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AA" w:rsidRDefault="009B2A03" w:rsidP="00254CAA">
    <w:pPr>
      <w:framePr w:w="527" w:h="4683" w:hRule="exact" w:hSpace="181" w:wrap="around" w:vAnchor="text" w:hAnchor="page" w:x="11415" w:y="-719"/>
      <w:shd w:val="solid" w:color="FFFFFF" w:fill="FFFFFF"/>
      <w:jc w:val="right"/>
    </w:pPr>
    <w:r w:rsidRPr="009B2A03">
      <w:rPr>
        <w:noProof/>
      </w:rPr>
      <w:pict>
        <v:shapetype id="_x0000_t202" coordsize="21600,21600" o:spt="202" path="m,l,21600r21600,l21600,xe">
          <v:stroke joinstyle="miter"/>
          <v:path gradientshapeok="t" o:connecttype="rect"/>
        </v:shapetype>
        <v:shape id="_x0000_s2049" type="#_x0000_t202" style="position:absolute;left:0;text-align:left;margin-left:442.35pt;margin-top:.2pt;width:26.45pt;height:225.6pt;z-index:251657216;mso-position-vertical-relative:page" stroked="f">
          <v:textbox style="mso-next-textbox:#_x0000_s2049" inset="0,0,0,0">
            <w:txbxContent>
              <w:p w:rsidR="00254CAA" w:rsidRDefault="00254CAA" w:rsidP="00254CAA">
                <w:pPr>
                  <w:jc w:val="right"/>
                </w:pPr>
              </w:p>
              <w:p w:rsidR="00254CAA" w:rsidRDefault="00254CAA" w:rsidP="00254CAA">
                <w:pPr>
                  <w:jc w:val="right"/>
                </w:pPr>
              </w:p>
              <w:p w:rsidR="00254CAA" w:rsidRDefault="00254CAA" w:rsidP="00254CAA">
                <w:pPr>
                  <w:jc w:val="right"/>
                </w:pPr>
              </w:p>
              <w:p w:rsidR="00254CAA" w:rsidRDefault="00254CAA" w:rsidP="00254CAA">
                <w:pPr>
                  <w:jc w:val="right"/>
                </w:pPr>
              </w:p>
              <w:p w:rsidR="00254CAA" w:rsidRDefault="00254CAA" w:rsidP="00254CAA">
                <w:pPr>
                  <w:jc w:val="right"/>
                </w:pPr>
              </w:p>
              <w:p w:rsidR="00254CAA" w:rsidRDefault="00254CAA" w:rsidP="00254CAA">
                <w:pPr>
                  <w:jc w:val="right"/>
                </w:pPr>
              </w:p>
              <w:p w:rsidR="00254CAA" w:rsidRPr="000575E4" w:rsidRDefault="00254CAA">
                <w:pPr>
                  <w:rPr>
                    <w:rFonts w:cs="Arial"/>
                  </w:rPr>
                </w:pPr>
              </w:p>
              <w:tbl>
                <w:tblPr>
                  <w:tblW w:w="232" w:type="dxa"/>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tblPr>
                <w:tblGrid>
                  <w:gridCol w:w="232"/>
                </w:tblGrid>
                <w:tr w:rsidR="00254CAA" w:rsidRPr="000575E4">
                  <w:trPr>
                    <w:trHeight w:hRule="exact" w:val="2342"/>
                    <w:jc w:val="right"/>
                  </w:trPr>
                  <w:tc>
                    <w:tcPr>
                      <w:tcW w:w="9752" w:type="dxa"/>
                    </w:tcPr>
                    <w:p w:rsidR="00254CAA" w:rsidRPr="000575E4" w:rsidRDefault="003F15A5">
                      <w:pPr>
                        <w:rPr>
                          <w:rFonts w:cs="Arial"/>
                          <w:color w:val="939598"/>
                          <w:szCs w:val="14"/>
                        </w:rPr>
                      </w:pPr>
                      <w:r>
                        <w:rPr>
                          <w:rFonts w:cs="Arial"/>
                          <w:noProof/>
                          <w:lang w:val="en-ZA" w:eastAsia="en-ZA"/>
                        </w:rPr>
                        <w:drawing>
                          <wp:inline distT="0" distB="0" distL="0" distR="0">
                            <wp:extent cx="152400" cy="1495425"/>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
                                    <a:srcRect/>
                                    <a:stretch>
                                      <a:fillRect/>
                                    </a:stretch>
                                  </pic:blipFill>
                                  <pic:spPr bwMode="auto">
                                    <a:xfrm>
                                      <a:off x="0" y="0"/>
                                      <a:ext cx="152400" cy="1495425"/>
                                    </a:xfrm>
                                    <a:prstGeom prst="rect">
                                      <a:avLst/>
                                    </a:prstGeom>
                                    <a:noFill/>
                                    <a:ln w="9525">
                                      <a:noFill/>
                                      <a:miter lim="800000"/>
                                      <a:headEnd/>
                                      <a:tailEnd/>
                                    </a:ln>
                                  </pic:spPr>
                                </pic:pic>
                              </a:graphicData>
                            </a:graphic>
                          </wp:inline>
                        </w:drawing>
                      </w:r>
                    </w:p>
                  </w:tc>
                </w:tr>
              </w:tbl>
              <w:p w:rsidR="00254CAA" w:rsidRPr="00866D23" w:rsidRDefault="00254CAA" w:rsidP="00254CAA">
                <w:pPr>
                  <w:jc w:val="right"/>
                </w:pPr>
              </w:p>
            </w:txbxContent>
          </v:textbox>
          <w10:wrap anchory="page"/>
        </v:shape>
      </w:pict>
    </w:r>
  </w:p>
  <w:p w:rsidR="00254CAA" w:rsidRDefault="00254CAA" w:rsidP="00254CAA">
    <w:pPr>
      <w:framePr w:w="527" w:h="4683" w:hRule="exact" w:hSpace="181" w:wrap="around" w:vAnchor="text" w:hAnchor="page" w:x="11415" w:y="-719"/>
      <w:shd w:val="solid" w:color="FFFFFF" w:fill="FFFFFF"/>
      <w:jc w:val="right"/>
    </w:pPr>
  </w:p>
  <w:p w:rsidR="00254CAA" w:rsidRDefault="00254CAA" w:rsidP="00254CAA">
    <w:pPr>
      <w:framePr w:w="527" w:h="4683" w:hRule="exact" w:hSpace="181" w:wrap="around" w:vAnchor="text" w:hAnchor="page" w:x="11415" w:y="-719"/>
      <w:shd w:val="solid" w:color="FFFFFF" w:fill="FFFFFF"/>
      <w:jc w:val="right"/>
    </w:pPr>
  </w:p>
  <w:p w:rsidR="00254CAA" w:rsidRDefault="00254CAA" w:rsidP="00254CAA">
    <w:pPr>
      <w:framePr w:w="527" w:h="4683" w:hRule="exact" w:hSpace="181" w:wrap="around" w:vAnchor="text" w:hAnchor="page" w:x="11415" w:y="-719"/>
      <w:shd w:val="solid" w:color="FFFFFF" w:fill="FFFFFF"/>
      <w:jc w:val="right"/>
    </w:pPr>
  </w:p>
  <w:p w:rsidR="00254CAA" w:rsidRDefault="00254CAA" w:rsidP="00254CAA">
    <w:pPr>
      <w:framePr w:w="527" w:h="4683" w:hRule="exact" w:hSpace="181" w:wrap="around" w:vAnchor="text" w:hAnchor="page" w:x="11415" w:y="-719"/>
      <w:shd w:val="solid" w:color="FFFFFF" w:fill="FFFFFF"/>
      <w:jc w:val="right"/>
    </w:pPr>
  </w:p>
  <w:p w:rsidR="00254CAA" w:rsidRDefault="00254CAA" w:rsidP="00254CAA">
    <w:pPr>
      <w:framePr w:w="527" w:h="4683" w:hRule="exact" w:hSpace="181" w:wrap="around" w:vAnchor="text" w:hAnchor="page" w:x="11415" w:y="-719"/>
      <w:shd w:val="solid" w:color="FFFFFF" w:fill="FFFFFF"/>
      <w:jc w:val="right"/>
    </w:pPr>
  </w:p>
  <w:p w:rsidR="00254CAA" w:rsidRPr="000575E4" w:rsidRDefault="00254CAA" w:rsidP="00254CAA">
    <w:pPr>
      <w:framePr w:w="527" w:h="4683" w:hRule="exact" w:hSpace="181" w:wrap="around" w:vAnchor="text" w:hAnchor="page" w:x="11415" w:y="-719"/>
      <w:rPr>
        <w:rFonts w:cs="Arial"/>
      </w:rPr>
    </w:pPr>
  </w:p>
  <w:tbl>
    <w:tblPr>
      <w:tblW w:w="232" w:type="dxa"/>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tblPr>
    <w:tblGrid>
      <w:gridCol w:w="232"/>
    </w:tblGrid>
    <w:tr w:rsidR="00254CAA" w:rsidRPr="000575E4">
      <w:trPr>
        <w:trHeight w:hRule="exact" w:val="2342"/>
        <w:jc w:val="right"/>
      </w:trPr>
      <w:tc>
        <w:tcPr>
          <w:tcW w:w="9752" w:type="dxa"/>
        </w:tcPr>
        <w:p w:rsidR="00254CAA" w:rsidRPr="000575E4" w:rsidRDefault="003F15A5" w:rsidP="00254CAA">
          <w:pPr>
            <w:framePr w:w="527" w:h="4683" w:hRule="exact" w:hSpace="181" w:wrap="around" w:vAnchor="text" w:hAnchor="page" w:x="11415" w:y="-719"/>
            <w:rPr>
              <w:rFonts w:cs="Arial"/>
              <w:color w:val="939598"/>
              <w:szCs w:val="14"/>
            </w:rPr>
          </w:pPr>
          <w:r>
            <w:rPr>
              <w:rFonts w:cs="Arial"/>
              <w:noProof/>
              <w:lang w:val="en-ZA" w:eastAsia="en-ZA"/>
            </w:rPr>
            <w:drawing>
              <wp:inline distT="0" distB="0" distL="0" distR="0">
                <wp:extent cx="152400" cy="1495425"/>
                <wp:effectExtent l="1905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srcRect/>
                        <a:stretch>
                          <a:fillRect/>
                        </a:stretch>
                      </pic:blipFill>
                      <pic:spPr bwMode="auto">
                        <a:xfrm>
                          <a:off x="0" y="0"/>
                          <a:ext cx="152400" cy="1495425"/>
                        </a:xfrm>
                        <a:prstGeom prst="rect">
                          <a:avLst/>
                        </a:prstGeom>
                        <a:noFill/>
                        <a:ln w="9525">
                          <a:noFill/>
                          <a:miter lim="800000"/>
                          <a:headEnd/>
                          <a:tailEnd/>
                        </a:ln>
                      </pic:spPr>
                    </pic:pic>
                  </a:graphicData>
                </a:graphic>
              </wp:inline>
            </w:drawing>
          </w:r>
        </w:p>
      </w:tc>
    </w:tr>
  </w:tbl>
  <w:p w:rsidR="00254CAA" w:rsidRPr="00866D23" w:rsidRDefault="00254CAA" w:rsidP="00254CAA">
    <w:pPr>
      <w:framePr w:w="527" w:h="4683" w:hRule="exact" w:hSpace="181" w:wrap="around" w:vAnchor="text" w:hAnchor="page" w:x="11415" w:y="-719"/>
      <w:shd w:val="solid" w:color="FFFFFF" w:fill="FFFFFF"/>
      <w:jc w:val="right"/>
    </w:pPr>
  </w:p>
  <w:p w:rsidR="00254CAA" w:rsidRPr="00EF6146" w:rsidRDefault="00254CAA" w:rsidP="00254CAA"/>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AA" w:rsidRDefault="009B2A03" w:rsidP="00254CAA">
    <w:pPr>
      <w:framePr w:w="527" w:h="4683" w:hRule="exact" w:hSpace="181" w:wrap="around" w:vAnchor="text" w:hAnchor="page" w:x="11415" w:y="-719"/>
      <w:shd w:val="solid" w:color="FFFFFF" w:fill="FFFFFF"/>
      <w:jc w:val="right"/>
    </w:pPr>
    <w:r w:rsidRPr="009B2A03">
      <w:rPr>
        <w:noProof/>
      </w:rPr>
      <w:pict>
        <v:shapetype id="_x0000_t202" coordsize="21600,21600" o:spt="202" path="m,l,21600r21600,l21600,xe">
          <v:stroke joinstyle="miter"/>
          <v:path gradientshapeok="t" o:connecttype="rect"/>
        </v:shapetype>
        <v:shape id="_x0000_s2050" type="#_x0000_t202" style="position:absolute;left:0;text-align:left;margin-left:442.35pt;margin-top:.2pt;width:26.45pt;height:225.6pt;z-index:251658240;mso-position-vertical-relative:page" stroked="f">
          <v:textbox style="mso-next-textbox:#_x0000_s2050" inset="0,0,0,0">
            <w:txbxContent>
              <w:p w:rsidR="00254CAA" w:rsidRDefault="00254CAA" w:rsidP="00254CAA">
                <w:pPr>
                  <w:jc w:val="right"/>
                </w:pPr>
              </w:p>
              <w:p w:rsidR="00254CAA" w:rsidRDefault="00254CAA" w:rsidP="00254CAA">
                <w:pPr>
                  <w:jc w:val="right"/>
                </w:pPr>
              </w:p>
              <w:p w:rsidR="00254CAA" w:rsidRDefault="00254CAA" w:rsidP="00254CAA">
                <w:pPr>
                  <w:jc w:val="right"/>
                </w:pPr>
              </w:p>
              <w:p w:rsidR="00254CAA" w:rsidRDefault="00254CAA" w:rsidP="00254CAA">
                <w:pPr>
                  <w:jc w:val="right"/>
                </w:pPr>
              </w:p>
              <w:p w:rsidR="00254CAA" w:rsidRDefault="00254CAA" w:rsidP="00254CAA">
                <w:pPr>
                  <w:jc w:val="right"/>
                </w:pPr>
              </w:p>
              <w:p w:rsidR="00254CAA" w:rsidRDefault="00254CAA" w:rsidP="00254CAA">
                <w:pPr>
                  <w:jc w:val="right"/>
                </w:pPr>
              </w:p>
              <w:p w:rsidR="00254CAA" w:rsidRPr="000575E4" w:rsidRDefault="00254CAA">
                <w:pPr>
                  <w:rPr>
                    <w:rFonts w:cs="Arial"/>
                  </w:rPr>
                </w:pPr>
              </w:p>
              <w:tbl>
                <w:tblPr>
                  <w:tblW w:w="232" w:type="dxa"/>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tblPr>
                <w:tblGrid>
                  <w:gridCol w:w="232"/>
                </w:tblGrid>
                <w:tr w:rsidR="00254CAA" w:rsidRPr="000575E4">
                  <w:trPr>
                    <w:trHeight w:hRule="exact" w:val="2342"/>
                    <w:jc w:val="right"/>
                  </w:trPr>
                  <w:tc>
                    <w:tcPr>
                      <w:tcW w:w="9752" w:type="dxa"/>
                    </w:tcPr>
                    <w:p w:rsidR="00254CAA" w:rsidRPr="000575E4" w:rsidRDefault="003F15A5">
                      <w:pPr>
                        <w:rPr>
                          <w:rFonts w:cs="Arial"/>
                          <w:color w:val="939598"/>
                          <w:szCs w:val="14"/>
                        </w:rPr>
                      </w:pPr>
                      <w:r>
                        <w:rPr>
                          <w:rFonts w:cs="Arial"/>
                          <w:noProof/>
                          <w:lang w:val="en-ZA" w:eastAsia="en-ZA"/>
                        </w:rPr>
                        <w:drawing>
                          <wp:inline distT="0" distB="0" distL="0" distR="0">
                            <wp:extent cx="152400" cy="1495425"/>
                            <wp:effectExtent l="1905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
                                    <a:srcRect/>
                                    <a:stretch>
                                      <a:fillRect/>
                                    </a:stretch>
                                  </pic:blipFill>
                                  <pic:spPr bwMode="auto">
                                    <a:xfrm>
                                      <a:off x="0" y="0"/>
                                      <a:ext cx="152400" cy="1495425"/>
                                    </a:xfrm>
                                    <a:prstGeom prst="rect">
                                      <a:avLst/>
                                    </a:prstGeom>
                                    <a:noFill/>
                                    <a:ln w="9525">
                                      <a:noFill/>
                                      <a:miter lim="800000"/>
                                      <a:headEnd/>
                                      <a:tailEnd/>
                                    </a:ln>
                                  </pic:spPr>
                                </pic:pic>
                              </a:graphicData>
                            </a:graphic>
                          </wp:inline>
                        </w:drawing>
                      </w:r>
                    </w:p>
                  </w:tc>
                </w:tr>
              </w:tbl>
              <w:p w:rsidR="00254CAA" w:rsidRPr="00866D23" w:rsidRDefault="00254CAA" w:rsidP="00254CAA">
                <w:pPr>
                  <w:jc w:val="right"/>
                </w:pPr>
              </w:p>
            </w:txbxContent>
          </v:textbox>
          <w10:wrap anchory="page"/>
        </v:shape>
      </w:pict>
    </w:r>
  </w:p>
  <w:p w:rsidR="00254CAA" w:rsidRDefault="00254CAA" w:rsidP="00254CAA">
    <w:pPr>
      <w:framePr w:w="527" w:h="4683" w:hRule="exact" w:hSpace="181" w:wrap="around" w:vAnchor="text" w:hAnchor="page" w:x="11415" w:y="-719"/>
      <w:shd w:val="solid" w:color="FFFFFF" w:fill="FFFFFF"/>
      <w:jc w:val="right"/>
    </w:pPr>
  </w:p>
  <w:p w:rsidR="00254CAA" w:rsidRDefault="00254CAA" w:rsidP="00254CAA">
    <w:pPr>
      <w:framePr w:w="527" w:h="4683" w:hRule="exact" w:hSpace="181" w:wrap="around" w:vAnchor="text" w:hAnchor="page" w:x="11415" w:y="-719"/>
      <w:shd w:val="solid" w:color="FFFFFF" w:fill="FFFFFF"/>
      <w:jc w:val="right"/>
    </w:pPr>
  </w:p>
  <w:p w:rsidR="00254CAA" w:rsidRDefault="00254CAA" w:rsidP="00254CAA">
    <w:pPr>
      <w:framePr w:w="527" w:h="4683" w:hRule="exact" w:hSpace="181" w:wrap="around" w:vAnchor="text" w:hAnchor="page" w:x="11415" w:y="-719"/>
      <w:shd w:val="solid" w:color="FFFFFF" w:fill="FFFFFF"/>
      <w:jc w:val="right"/>
    </w:pPr>
  </w:p>
  <w:p w:rsidR="00254CAA" w:rsidRDefault="00254CAA" w:rsidP="00254CAA">
    <w:pPr>
      <w:framePr w:w="527" w:h="4683" w:hRule="exact" w:hSpace="181" w:wrap="around" w:vAnchor="text" w:hAnchor="page" w:x="11415" w:y="-719"/>
      <w:shd w:val="solid" w:color="FFFFFF" w:fill="FFFFFF"/>
      <w:jc w:val="right"/>
    </w:pPr>
  </w:p>
  <w:p w:rsidR="00254CAA" w:rsidRDefault="00254CAA" w:rsidP="00254CAA">
    <w:pPr>
      <w:framePr w:w="527" w:h="4683" w:hRule="exact" w:hSpace="181" w:wrap="around" w:vAnchor="text" w:hAnchor="page" w:x="11415" w:y="-719"/>
      <w:shd w:val="solid" w:color="FFFFFF" w:fill="FFFFFF"/>
      <w:jc w:val="right"/>
    </w:pPr>
  </w:p>
  <w:p w:rsidR="00254CAA" w:rsidRPr="000575E4" w:rsidRDefault="00254CAA" w:rsidP="00254CAA">
    <w:pPr>
      <w:framePr w:w="527" w:h="4683" w:hRule="exact" w:hSpace="181" w:wrap="around" w:vAnchor="text" w:hAnchor="page" w:x="11415" w:y="-719"/>
      <w:rPr>
        <w:rFonts w:cs="Arial"/>
      </w:rPr>
    </w:pPr>
    <w:bookmarkStart w:id="0" w:name="LHS_YieldX_Chevron"/>
    <w:bookmarkStart w:id="1" w:name="LHS_JSE_Chevron"/>
  </w:p>
  <w:tbl>
    <w:tblPr>
      <w:tblW w:w="232" w:type="dxa"/>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tblPr>
    <w:tblGrid>
      <w:gridCol w:w="232"/>
    </w:tblGrid>
    <w:tr w:rsidR="00254CAA" w:rsidRPr="000575E4">
      <w:trPr>
        <w:trHeight w:hRule="exact" w:val="2342"/>
        <w:jc w:val="right"/>
      </w:trPr>
      <w:tc>
        <w:tcPr>
          <w:tcW w:w="9752" w:type="dxa"/>
        </w:tcPr>
        <w:p w:rsidR="00254CAA" w:rsidRPr="000575E4" w:rsidRDefault="003F15A5" w:rsidP="00254CAA">
          <w:pPr>
            <w:framePr w:w="527" w:h="4683" w:hRule="exact" w:hSpace="181" w:wrap="around" w:vAnchor="text" w:hAnchor="page" w:x="11415" w:y="-719"/>
            <w:rPr>
              <w:rFonts w:cs="Arial"/>
              <w:color w:val="939598"/>
              <w:szCs w:val="14"/>
            </w:rPr>
          </w:pPr>
          <w:r>
            <w:rPr>
              <w:rFonts w:cs="Arial"/>
              <w:noProof/>
              <w:lang w:val="en-ZA" w:eastAsia="en-ZA"/>
            </w:rPr>
            <w:drawing>
              <wp:inline distT="0" distB="0" distL="0" distR="0">
                <wp:extent cx="152400" cy="1495425"/>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srcRect/>
                        <a:stretch>
                          <a:fillRect/>
                        </a:stretch>
                      </pic:blipFill>
                      <pic:spPr bwMode="auto">
                        <a:xfrm>
                          <a:off x="0" y="0"/>
                          <a:ext cx="152400" cy="1495425"/>
                        </a:xfrm>
                        <a:prstGeom prst="rect">
                          <a:avLst/>
                        </a:prstGeom>
                        <a:noFill/>
                        <a:ln w="9525">
                          <a:noFill/>
                          <a:miter lim="800000"/>
                          <a:headEnd/>
                          <a:tailEnd/>
                        </a:ln>
                      </pic:spPr>
                    </pic:pic>
                  </a:graphicData>
                </a:graphic>
              </wp:inline>
            </w:drawing>
          </w:r>
          <w:bookmarkEnd w:id="0"/>
          <w:bookmarkEnd w:id="1"/>
        </w:p>
      </w:tc>
    </w:tr>
  </w:tbl>
  <w:p w:rsidR="00254CAA" w:rsidRPr="00866D23" w:rsidRDefault="00254CAA" w:rsidP="00254CAA">
    <w:pPr>
      <w:framePr w:w="527" w:h="4683" w:hRule="exact" w:hSpace="181" w:wrap="around" w:vAnchor="text" w:hAnchor="page" w:x="11415" w:y="-719"/>
      <w:shd w:val="solid" w:color="FFFFFF" w:fill="FFFFFF"/>
      <w:jc w:val="right"/>
    </w:pPr>
  </w:p>
  <w:p w:rsidR="00254CAA" w:rsidRPr="000575E4" w:rsidRDefault="00254CAA">
    <w:pPr>
      <w:rPr>
        <w:rFonts w:cs="Arial"/>
      </w:rPr>
    </w:pPr>
    <w:bookmarkStart w:id="2" w:name="LHS_YieldX_Header"/>
    <w:bookmarkStart w:id="3" w:name="LHS_JSE_Header"/>
  </w:p>
  <w:tbl>
    <w:tblPr>
      <w:tblW w:w="975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tblPr>
    <w:tblGrid>
      <w:gridCol w:w="9752"/>
    </w:tblGrid>
    <w:tr w:rsidR="00254CAA" w:rsidRPr="000575E4">
      <w:tc>
        <w:tcPr>
          <w:tcW w:w="9752" w:type="dxa"/>
        </w:tcPr>
        <w:p w:rsidR="00254CAA" w:rsidRPr="000575E4" w:rsidRDefault="003F15A5">
          <w:pPr>
            <w:rPr>
              <w:rFonts w:cs="Arial"/>
              <w:color w:val="C71C22"/>
            </w:rPr>
          </w:pPr>
          <w:r>
            <w:rPr>
              <w:rFonts w:cs="Arial"/>
              <w:noProof/>
              <w:lang w:val="en-ZA" w:eastAsia="en-ZA"/>
            </w:rPr>
            <w:drawing>
              <wp:inline distT="0" distB="0" distL="0" distR="0">
                <wp:extent cx="3552825" cy="657225"/>
                <wp:effectExtent l="19050" t="0" r="9525" b="0"/>
                <wp:docPr id="21" name="Picture 21" descr="JSE 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JSE HORIZONTAL"/>
                        <pic:cNvPicPr>
                          <a:picLocks noChangeAspect="1" noChangeArrowheads="1"/>
                        </pic:cNvPicPr>
                      </pic:nvPicPr>
                      <pic:blipFill>
                        <a:blip r:embed="rId2"/>
                        <a:srcRect/>
                        <a:stretch>
                          <a:fillRect/>
                        </a:stretch>
                      </pic:blipFill>
                      <pic:spPr bwMode="auto">
                        <a:xfrm>
                          <a:off x="0" y="0"/>
                          <a:ext cx="3552825" cy="657225"/>
                        </a:xfrm>
                        <a:prstGeom prst="rect">
                          <a:avLst/>
                        </a:prstGeom>
                        <a:noFill/>
                        <a:ln w="9525">
                          <a:noFill/>
                          <a:miter lim="800000"/>
                          <a:headEnd/>
                          <a:tailEnd/>
                        </a:ln>
                      </pic:spPr>
                    </pic:pic>
                  </a:graphicData>
                </a:graphic>
              </wp:inline>
            </w:drawing>
          </w:r>
          <w:bookmarkEnd w:id="2"/>
          <w:bookmarkEnd w:id="3"/>
        </w:p>
      </w:tc>
    </w:tr>
  </w:tbl>
  <w:p w:rsidR="00254CAA" w:rsidRDefault="00254CAA"/>
  <w:p w:rsidR="00254CAA" w:rsidRDefault="00254CAA"/>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A645EE"/>
    <w:multiLevelType w:val="hybridMultilevel"/>
    <w:tmpl w:val="5C86FB82"/>
    <w:lvl w:ilvl="0" w:tplc="A75E7502">
      <w:start w:val="2"/>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3FC1202B"/>
    <w:multiLevelType w:val="hybridMultilevel"/>
    <w:tmpl w:val="BFBC0664"/>
    <w:lvl w:ilvl="0" w:tplc="A370ACBA">
      <w:start w:val="1"/>
      <w:numFmt w:val="decimal"/>
      <w:lvlText w:val="(%1)"/>
      <w:lvlJc w:val="left"/>
      <w:pPr>
        <w:ind w:left="1353" w:hanging="360"/>
      </w:pPr>
      <w:rPr>
        <w:rFonts w:ascii="Arial" w:hAnsi="Arial" w:cs="Arial" w:hint="default"/>
        <w:sz w:val="20"/>
        <w:szCs w:val="20"/>
      </w:r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557C4BC3"/>
    <w:multiLevelType w:val="hybridMultilevel"/>
    <w:tmpl w:val="5FC6A336"/>
    <w:lvl w:ilvl="0" w:tplc="E5A6BA84">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7EB23A6D"/>
    <w:multiLevelType w:val="hybridMultilevel"/>
    <w:tmpl w:val="D7F68008"/>
    <w:lvl w:ilvl="0" w:tplc="095456DE">
      <w:start w:val="5"/>
      <w:numFmt w:val="bullet"/>
      <w:lvlText w:val=""/>
      <w:lvlJc w:val="left"/>
      <w:pPr>
        <w:ind w:left="720" w:hanging="360"/>
      </w:pPr>
      <w:rPr>
        <w:rFonts w:ascii="Wingdings" w:eastAsia="Times New Roman" w:hAnsi="Wingdings"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7"/>
  <w:proofState w:spelling="clean" w:grammar="clean"/>
  <w:trackRevisions/>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rsids>
    <w:rsidRoot w:val="00C27822"/>
    <w:rsid w:val="00021600"/>
    <w:rsid w:val="0004464A"/>
    <w:rsid w:val="000472A9"/>
    <w:rsid w:val="00051447"/>
    <w:rsid w:val="00051AFE"/>
    <w:rsid w:val="00073587"/>
    <w:rsid w:val="00090E06"/>
    <w:rsid w:val="000B08C6"/>
    <w:rsid w:val="000B444F"/>
    <w:rsid w:val="000D64F1"/>
    <w:rsid w:val="000D7DB5"/>
    <w:rsid w:val="000E236A"/>
    <w:rsid w:val="000F2BFE"/>
    <w:rsid w:val="000F7E6C"/>
    <w:rsid w:val="0010411A"/>
    <w:rsid w:val="00104A51"/>
    <w:rsid w:val="00107D07"/>
    <w:rsid w:val="00111F40"/>
    <w:rsid w:val="001267D6"/>
    <w:rsid w:val="00127751"/>
    <w:rsid w:val="00136A68"/>
    <w:rsid w:val="00164EC3"/>
    <w:rsid w:val="001710B1"/>
    <w:rsid w:val="0019198D"/>
    <w:rsid w:val="00195ACF"/>
    <w:rsid w:val="00196FE0"/>
    <w:rsid w:val="00197211"/>
    <w:rsid w:val="001A34E2"/>
    <w:rsid w:val="001A4F46"/>
    <w:rsid w:val="001A676F"/>
    <w:rsid w:val="001C3363"/>
    <w:rsid w:val="001D09A0"/>
    <w:rsid w:val="001E153F"/>
    <w:rsid w:val="002043E7"/>
    <w:rsid w:val="0021085C"/>
    <w:rsid w:val="00212B7B"/>
    <w:rsid w:val="00220E62"/>
    <w:rsid w:val="002240F8"/>
    <w:rsid w:val="0023555B"/>
    <w:rsid w:val="00240469"/>
    <w:rsid w:val="00254CAA"/>
    <w:rsid w:val="00263966"/>
    <w:rsid w:val="00280486"/>
    <w:rsid w:val="002B722C"/>
    <w:rsid w:val="002D6007"/>
    <w:rsid w:val="002E2906"/>
    <w:rsid w:val="00300DB3"/>
    <w:rsid w:val="0030119E"/>
    <w:rsid w:val="00326591"/>
    <w:rsid w:val="00327109"/>
    <w:rsid w:val="00332679"/>
    <w:rsid w:val="00335EB1"/>
    <w:rsid w:val="003512E9"/>
    <w:rsid w:val="003740F1"/>
    <w:rsid w:val="00374DEB"/>
    <w:rsid w:val="003B0B2C"/>
    <w:rsid w:val="003C2997"/>
    <w:rsid w:val="003D4C22"/>
    <w:rsid w:val="003D4CAF"/>
    <w:rsid w:val="003D4CCF"/>
    <w:rsid w:val="003D6265"/>
    <w:rsid w:val="003F15A5"/>
    <w:rsid w:val="004057C9"/>
    <w:rsid w:val="00420014"/>
    <w:rsid w:val="00423D9B"/>
    <w:rsid w:val="0043118E"/>
    <w:rsid w:val="00431273"/>
    <w:rsid w:val="00433456"/>
    <w:rsid w:val="00451121"/>
    <w:rsid w:val="00463BF2"/>
    <w:rsid w:val="0046624D"/>
    <w:rsid w:val="0046681D"/>
    <w:rsid w:val="00472A9E"/>
    <w:rsid w:val="004A2E62"/>
    <w:rsid w:val="004A6276"/>
    <w:rsid w:val="004B1CFD"/>
    <w:rsid w:val="004B37B5"/>
    <w:rsid w:val="004C4974"/>
    <w:rsid w:val="004C4CF7"/>
    <w:rsid w:val="004C5E9C"/>
    <w:rsid w:val="004D5822"/>
    <w:rsid w:val="004D6E93"/>
    <w:rsid w:val="004E03CD"/>
    <w:rsid w:val="004E146D"/>
    <w:rsid w:val="004E4662"/>
    <w:rsid w:val="004F2331"/>
    <w:rsid w:val="004F383E"/>
    <w:rsid w:val="00511F14"/>
    <w:rsid w:val="00515FB0"/>
    <w:rsid w:val="00525F09"/>
    <w:rsid w:val="00554DA5"/>
    <w:rsid w:val="00567A94"/>
    <w:rsid w:val="005710AC"/>
    <w:rsid w:val="005743D5"/>
    <w:rsid w:val="00592784"/>
    <w:rsid w:val="005A26F0"/>
    <w:rsid w:val="005A3C55"/>
    <w:rsid w:val="005A440A"/>
    <w:rsid w:val="005B52F5"/>
    <w:rsid w:val="005B73AF"/>
    <w:rsid w:val="005C0A9C"/>
    <w:rsid w:val="005C0F7B"/>
    <w:rsid w:val="005C2114"/>
    <w:rsid w:val="005C2C83"/>
    <w:rsid w:val="00611706"/>
    <w:rsid w:val="00615AFE"/>
    <w:rsid w:val="00616354"/>
    <w:rsid w:val="00633218"/>
    <w:rsid w:val="00651BD8"/>
    <w:rsid w:val="00685F48"/>
    <w:rsid w:val="00686B44"/>
    <w:rsid w:val="006B6E30"/>
    <w:rsid w:val="006B7EC6"/>
    <w:rsid w:val="006E5DBC"/>
    <w:rsid w:val="006F4D5B"/>
    <w:rsid w:val="00710895"/>
    <w:rsid w:val="00716A8C"/>
    <w:rsid w:val="0073652D"/>
    <w:rsid w:val="00737A5C"/>
    <w:rsid w:val="007408F1"/>
    <w:rsid w:val="00740C8C"/>
    <w:rsid w:val="0074688C"/>
    <w:rsid w:val="00761B2E"/>
    <w:rsid w:val="00772941"/>
    <w:rsid w:val="007767DF"/>
    <w:rsid w:val="00782A26"/>
    <w:rsid w:val="007937FA"/>
    <w:rsid w:val="007949D2"/>
    <w:rsid w:val="007B45EB"/>
    <w:rsid w:val="007B67BB"/>
    <w:rsid w:val="007B6C93"/>
    <w:rsid w:val="007C076E"/>
    <w:rsid w:val="007C3DCD"/>
    <w:rsid w:val="007E013D"/>
    <w:rsid w:val="00800B94"/>
    <w:rsid w:val="00804A75"/>
    <w:rsid w:val="00804C33"/>
    <w:rsid w:val="00806D52"/>
    <w:rsid w:val="008110ED"/>
    <w:rsid w:val="00811CDD"/>
    <w:rsid w:val="00820E64"/>
    <w:rsid w:val="0084147D"/>
    <w:rsid w:val="00856319"/>
    <w:rsid w:val="0086405F"/>
    <w:rsid w:val="00875110"/>
    <w:rsid w:val="00875F86"/>
    <w:rsid w:val="00882C40"/>
    <w:rsid w:val="00891302"/>
    <w:rsid w:val="00895F60"/>
    <w:rsid w:val="008A1AE9"/>
    <w:rsid w:val="008B140C"/>
    <w:rsid w:val="008B450B"/>
    <w:rsid w:val="008B5955"/>
    <w:rsid w:val="008B721E"/>
    <w:rsid w:val="008C274B"/>
    <w:rsid w:val="008D799E"/>
    <w:rsid w:val="008E04F3"/>
    <w:rsid w:val="008E3A61"/>
    <w:rsid w:val="008E690D"/>
    <w:rsid w:val="0090456E"/>
    <w:rsid w:val="00913D33"/>
    <w:rsid w:val="00921ED2"/>
    <w:rsid w:val="00925B0C"/>
    <w:rsid w:val="0093786A"/>
    <w:rsid w:val="00954586"/>
    <w:rsid w:val="00967266"/>
    <w:rsid w:val="00971A65"/>
    <w:rsid w:val="00982289"/>
    <w:rsid w:val="00984244"/>
    <w:rsid w:val="00986D31"/>
    <w:rsid w:val="009B2A03"/>
    <w:rsid w:val="009B539B"/>
    <w:rsid w:val="009C11C7"/>
    <w:rsid w:val="009C4F41"/>
    <w:rsid w:val="009C74CF"/>
    <w:rsid w:val="009D0B17"/>
    <w:rsid w:val="009D2A84"/>
    <w:rsid w:val="009D62E1"/>
    <w:rsid w:val="009E0FA0"/>
    <w:rsid w:val="009E1397"/>
    <w:rsid w:val="009F4A87"/>
    <w:rsid w:val="00A041F0"/>
    <w:rsid w:val="00A14949"/>
    <w:rsid w:val="00A14C23"/>
    <w:rsid w:val="00A30466"/>
    <w:rsid w:val="00A46129"/>
    <w:rsid w:val="00A62114"/>
    <w:rsid w:val="00A76EB6"/>
    <w:rsid w:val="00A92AA3"/>
    <w:rsid w:val="00A93559"/>
    <w:rsid w:val="00A97346"/>
    <w:rsid w:val="00AA1785"/>
    <w:rsid w:val="00AB118B"/>
    <w:rsid w:val="00AC323A"/>
    <w:rsid w:val="00AD1C8E"/>
    <w:rsid w:val="00AE461A"/>
    <w:rsid w:val="00AE486A"/>
    <w:rsid w:val="00AF16A3"/>
    <w:rsid w:val="00B00F8D"/>
    <w:rsid w:val="00B13088"/>
    <w:rsid w:val="00B1563A"/>
    <w:rsid w:val="00B635CE"/>
    <w:rsid w:val="00B71F11"/>
    <w:rsid w:val="00B82ADF"/>
    <w:rsid w:val="00B90CE0"/>
    <w:rsid w:val="00BA457B"/>
    <w:rsid w:val="00BD68D1"/>
    <w:rsid w:val="00BD7B76"/>
    <w:rsid w:val="00C07214"/>
    <w:rsid w:val="00C07A30"/>
    <w:rsid w:val="00C27822"/>
    <w:rsid w:val="00C37109"/>
    <w:rsid w:val="00C4199B"/>
    <w:rsid w:val="00C46EB6"/>
    <w:rsid w:val="00C5263F"/>
    <w:rsid w:val="00C61ABE"/>
    <w:rsid w:val="00C731DF"/>
    <w:rsid w:val="00C86E84"/>
    <w:rsid w:val="00C92E06"/>
    <w:rsid w:val="00CA5560"/>
    <w:rsid w:val="00CB44B0"/>
    <w:rsid w:val="00CD34AF"/>
    <w:rsid w:val="00CE3297"/>
    <w:rsid w:val="00CF2595"/>
    <w:rsid w:val="00D0133B"/>
    <w:rsid w:val="00D053BF"/>
    <w:rsid w:val="00D11B8C"/>
    <w:rsid w:val="00D21808"/>
    <w:rsid w:val="00D36C6A"/>
    <w:rsid w:val="00D50654"/>
    <w:rsid w:val="00D52692"/>
    <w:rsid w:val="00D6224B"/>
    <w:rsid w:val="00D806C9"/>
    <w:rsid w:val="00D83110"/>
    <w:rsid w:val="00DD2840"/>
    <w:rsid w:val="00DE0265"/>
    <w:rsid w:val="00E01AFC"/>
    <w:rsid w:val="00E06875"/>
    <w:rsid w:val="00E15C03"/>
    <w:rsid w:val="00E45765"/>
    <w:rsid w:val="00E654B9"/>
    <w:rsid w:val="00E67291"/>
    <w:rsid w:val="00E753C6"/>
    <w:rsid w:val="00E969EE"/>
    <w:rsid w:val="00EA1E34"/>
    <w:rsid w:val="00EA2B8F"/>
    <w:rsid w:val="00EA3D7F"/>
    <w:rsid w:val="00EF197C"/>
    <w:rsid w:val="00EF615C"/>
    <w:rsid w:val="00F10BF7"/>
    <w:rsid w:val="00F15BC4"/>
    <w:rsid w:val="00F17D8F"/>
    <w:rsid w:val="00F22C80"/>
    <w:rsid w:val="00F35759"/>
    <w:rsid w:val="00F36922"/>
    <w:rsid w:val="00F427E4"/>
    <w:rsid w:val="00F66AD7"/>
    <w:rsid w:val="00F702B5"/>
    <w:rsid w:val="00F744B5"/>
    <w:rsid w:val="00F75404"/>
    <w:rsid w:val="00F86B72"/>
    <w:rsid w:val="00F91927"/>
    <w:rsid w:val="00F94071"/>
    <w:rsid w:val="00FA2707"/>
    <w:rsid w:val="00FA7613"/>
    <w:rsid w:val="00FB1A80"/>
    <w:rsid w:val="00FE7CE9"/>
    <w:rsid w:val="00FF0795"/>
    <w:rsid w:val="00FF7898"/>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822"/>
    <w:pPr>
      <w:spacing w:after="0" w:line="312" w:lineRule="auto"/>
    </w:pPr>
    <w:rPr>
      <w:rFonts w:ascii="Arial" w:eastAsia="Times" w:hAnsi="Arial" w:cs="Times New Roman"/>
      <w:sz w:val="20"/>
      <w:szCs w:val="20"/>
    </w:rPr>
  </w:style>
  <w:style w:type="paragraph" w:styleId="Heading1">
    <w:name w:val="heading 1"/>
    <w:basedOn w:val="Normal"/>
    <w:next w:val="Normal"/>
    <w:link w:val="Heading1Char"/>
    <w:qFormat/>
    <w:rsid w:val="00C27822"/>
    <w:pPr>
      <w:keepNext/>
      <w:widowControl w:val="0"/>
      <w:tabs>
        <w:tab w:val="left" w:pos="3084"/>
        <w:tab w:val="left" w:pos="9656"/>
      </w:tabs>
      <w:autoSpaceDE w:val="0"/>
      <w:autoSpaceDN w:val="0"/>
      <w:adjustRightInd w:val="0"/>
      <w:spacing w:before="240" w:after="120" w:line="220" w:lineRule="exact"/>
      <w:ind w:right="-142"/>
      <w:jc w:val="both"/>
      <w:outlineLvl w:val="0"/>
    </w:pPr>
    <w:rPr>
      <w:rFonts w:eastAsia="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Ending">
    <w:name w:val="AutoEnding"/>
    <w:basedOn w:val="Normal"/>
    <w:next w:val="Normal"/>
    <w:rsid w:val="00EF197C"/>
    <w:pPr>
      <w:spacing w:line="240" w:lineRule="auto"/>
    </w:pPr>
    <w:rPr>
      <w:rFonts w:eastAsia="Times New Roman" w:cs="Arial"/>
      <w:szCs w:val="24"/>
      <w:lang w:val="en-GB"/>
    </w:rPr>
  </w:style>
  <w:style w:type="character" w:customStyle="1" w:styleId="Heading1Char">
    <w:name w:val="Heading 1 Char"/>
    <w:basedOn w:val="DefaultParagraphFont"/>
    <w:link w:val="Heading1"/>
    <w:rsid w:val="00C27822"/>
    <w:rPr>
      <w:rFonts w:ascii="Arial" w:eastAsia="Times New Roman" w:hAnsi="Arial" w:cs="Times New Roman"/>
      <w:b/>
      <w:color w:val="000000"/>
      <w:sz w:val="28"/>
      <w:szCs w:val="20"/>
    </w:rPr>
  </w:style>
  <w:style w:type="paragraph" w:styleId="Footer">
    <w:name w:val="footer"/>
    <w:basedOn w:val="Normal"/>
    <w:link w:val="FooterChar"/>
    <w:rsid w:val="00C27822"/>
    <w:pPr>
      <w:tabs>
        <w:tab w:val="center" w:pos="4320"/>
        <w:tab w:val="right" w:pos="8640"/>
      </w:tabs>
    </w:pPr>
  </w:style>
  <w:style w:type="character" w:customStyle="1" w:styleId="FooterChar">
    <w:name w:val="Footer Char"/>
    <w:basedOn w:val="DefaultParagraphFont"/>
    <w:link w:val="Footer"/>
    <w:rsid w:val="00C27822"/>
    <w:rPr>
      <w:rFonts w:ascii="Arial" w:eastAsia="Times" w:hAnsi="Arial" w:cs="Times New Roman"/>
      <w:sz w:val="20"/>
      <w:szCs w:val="20"/>
    </w:rPr>
  </w:style>
  <w:style w:type="character" w:styleId="Hyperlink">
    <w:name w:val="Hyperlink"/>
    <w:basedOn w:val="DefaultParagraphFont"/>
    <w:uiPriority w:val="99"/>
    <w:unhideWhenUsed/>
    <w:rsid w:val="00C27822"/>
    <w:rPr>
      <w:color w:val="0000FF"/>
      <w:u w:val="single"/>
    </w:rPr>
  </w:style>
  <w:style w:type="character" w:styleId="CommentReference">
    <w:name w:val="annotation reference"/>
    <w:basedOn w:val="DefaultParagraphFont"/>
    <w:uiPriority w:val="99"/>
    <w:rsid w:val="00C27822"/>
    <w:rPr>
      <w:sz w:val="16"/>
      <w:szCs w:val="16"/>
    </w:rPr>
  </w:style>
  <w:style w:type="paragraph" w:styleId="CommentText">
    <w:name w:val="annotation text"/>
    <w:basedOn w:val="Normal"/>
    <w:link w:val="CommentTextChar"/>
    <w:uiPriority w:val="99"/>
    <w:rsid w:val="00C27822"/>
    <w:pPr>
      <w:spacing w:line="240" w:lineRule="auto"/>
    </w:pPr>
  </w:style>
  <w:style w:type="character" w:customStyle="1" w:styleId="CommentTextChar">
    <w:name w:val="Comment Text Char"/>
    <w:basedOn w:val="DefaultParagraphFont"/>
    <w:link w:val="CommentText"/>
    <w:uiPriority w:val="99"/>
    <w:rsid w:val="00C27822"/>
    <w:rPr>
      <w:rFonts w:ascii="Arial" w:eastAsia="Times" w:hAnsi="Arial" w:cs="Times New Roman"/>
      <w:sz w:val="20"/>
      <w:szCs w:val="20"/>
    </w:rPr>
  </w:style>
  <w:style w:type="paragraph" w:styleId="ListParagraph">
    <w:name w:val="List Paragraph"/>
    <w:basedOn w:val="Normal"/>
    <w:uiPriority w:val="34"/>
    <w:qFormat/>
    <w:rsid w:val="00C27822"/>
    <w:pPr>
      <w:ind w:left="720"/>
      <w:contextualSpacing/>
    </w:pPr>
  </w:style>
  <w:style w:type="paragraph" w:customStyle="1" w:styleId="Default">
    <w:name w:val="Default"/>
    <w:rsid w:val="00C27822"/>
    <w:pPr>
      <w:autoSpaceDE w:val="0"/>
      <w:autoSpaceDN w:val="0"/>
      <w:adjustRightInd w:val="0"/>
      <w:spacing w:after="0" w:line="240" w:lineRule="auto"/>
    </w:pPr>
    <w:rPr>
      <w:rFonts w:ascii="Arial" w:hAnsi="Arial" w:cs="Arial"/>
      <w:color w:val="000000"/>
      <w:sz w:val="24"/>
      <w:szCs w:val="24"/>
      <w:lang w:val="en-ZA"/>
    </w:rPr>
  </w:style>
  <w:style w:type="paragraph" w:styleId="BalloonText">
    <w:name w:val="Balloon Text"/>
    <w:basedOn w:val="Normal"/>
    <w:link w:val="BalloonTextChar"/>
    <w:uiPriority w:val="99"/>
    <w:semiHidden/>
    <w:unhideWhenUsed/>
    <w:rsid w:val="00C2782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7822"/>
    <w:rPr>
      <w:rFonts w:ascii="Tahoma" w:eastAsia="Times" w:hAnsi="Tahoma" w:cs="Tahoma"/>
      <w:sz w:val="16"/>
      <w:szCs w:val="16"/>
    </w:rPr>
  </w:style>
  <w:style w:type="paragraph" w:styleId="CommentSubject">
    <w:name w:val="annotation subject"/>
    <w:basedOn w:val="CommentText"/>
    <w:next w:val="CommentText"/>
    <w:link w:val="CommentSubjectChar"/>
    <w:uiPriority w:val="99"/>
    <w:semiHidden/>
    <w:unhideWhenUsed/>
    <w:rsid w:val="00C27822"/>
    <w:rPr>
      <w:b/>
      <w:bCs/>
    </w:rPr>
  </w:style>
  <w:style w:type="character" w:customStyle="1" w:styleId="CommentSubjectChar">
    <w:name w:val="Comment Subject Char"/>
    <w:basedOn w:val="CommentTextChar"/>
    <w:link w:val="CommentSubject"/>
    <w:uiPriority w:val="99"/>
    <w:semiHidden/>
    <w:rsid w:val="00C27822"/>
    <w:rPr>
      <w:rFonts w:ascii="Arial" w:eastAsia="Times" w:hAnsi="Arial" w:cs="Times New Roman"/>
      <w:b/>
      <w:bCs/>
      <w:sz w:val="20"/>
      <w:szCs w:val="20"/>
    </w:rPr>
  </w:style>
  <w:style w:type="paragraph" w:styleId="Revision">
    <w:name w:val="Revision"/>
    <w:hidden/>
    <w:uiPriority w:val="99"/>
    <w:semiHidden/>
    <w:rsid w:val="00433456"/>
    <w:pPr>
      <w:spacing w:after="0" w:line="240" w:lineRule="auto"/>
    </w:pPr>
    <w:rPr>
      <w:rFonts w:ascii="Arial" w:eastAsia="Times" w:hAnsi="Arial"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44219135">
      <w:bodyDiv w:val="1"/>
      <w:marLeft w:val="0"/>
      <w:marRight w:val="0"/>
      <w:marTop w:val="0"/>
      <w:marBottom w:val="0"/>
      <w:divBdr>
        <w:top w:val="none" w:sz="0" w:space="0" w:color="auto"/>
        <w:left w:val="none" w:sz="0" w:space="0" w:color="auto"/>
        <w:bottom w:val="none" w:sz="0" w:space="0" w:color="auto"/>
        <w:right w:val="none" w:sz="0" w:space="0" w:color="auto"/>
      </w:divBdr>
    </w:div>
    <w:div w:id="2000766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colask@jse.co.z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AF7A4B-60A5-49A9-8467-F71AD8790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2027</Words>
  <Characters>11555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JSE</Company>
  <LinksUpToDate>false</LinksUpToDate>
  <CharactersWithSpaces>13555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nicolask</cp:lastModifiedBy>
  <cp:revision>3</cp:revision>
  <cp:lastPrinted>2013-02-18T12:14:00Z</cp:lastPrinted>
  <dcterms:created xsi:type="dcterms:W3CDTF">2013-08-16T08:04:00Z</dcterms:created>
  <dcterms:modified xsi:type="dcterms:W3CDTF">2013-08-16T08:08:00Z</dcterms:modified>
</cp:coreProperties>
</file>