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690" w:rsidRPr="00483E64" w:rsidRDefault="00B83690" w:rsidP="00483E64">
      <w:pPr>
        <w:spacing w:after="200" w:line="276" w:lineRule="auto"/>
        <w:jc w:val="both"/>
        <w:rPr>
          <w:rFonts w:cs="Arial"/>
          <w:b/>
        </w:rPr>
      </w:pPr>
      <w:r w:rsidRPr="00483E64">
        <w:rPr>
          <w:rFonts w:cs="Arial"/>
          <w:b/>
        </w:rPr>
        <w:t xml:space="preserve">PROPOSED AMENDMENTS TO THE JSE </w:t>
      </w:r>
      <w:r w:rsidR="006222BD">
        <w:rPr>
          <w:rFonts w:cs="Arial"/>
          <w:b/>
        </w:rPr>
        <w:t>DEBT</w:t>
      </w:r>
      <w:r w:rsidR="000877D5">
        <w:rPr>
          <w:rFonts w:cs="Arial"/>
          <w:b/>
        </w:rPr>
        <w:t xml:space="preserve"> </w:t>
      </w:r>
      <w:bookmarkStart w:id="0" w:name="_GoBack"/>
      <w:bookmarkEnd w:id="0"/>
      <w:r w:rsidRPr="00483E64">
        <w:rPr>
          <w:rFonts w:cs="Arial"/>
          <w:b/>
        </w:rPr>
        <w:t>LISTINGS REQUIREMENTS</w:t>
      </w:r>
      <w:r w:rsidR="00F372EA" w:rsidRPr="00483E64">
        <w:rPr>
          <w:rFonts w:cs="Arial"/>
          <w:b/>
        </w:rPr>
        <w:t>:</w:t>
      </w:r>
    </w:p>
    <w:p w:rsidR="002147E6" w:rsidRPr="00483E64" w:rsidRDefault="002147E6" w:rsidP="00483E64">
      <w:pPr>
        <w:pStyle w:val="ListParagraph"/>
        <w:numPr>
          <w:ilvl w:val="0"/>
          <w:numId w:val="4"/>
        </w:numPr>
        <w:spacing w:after="200" w:line="276" w:lineRule="auto"/>
        <w:jc w:val="both"/>
        <w:rPr>
          <w:rFonts w:cs="Arial"/>
        </w:rPr>
      </w:pPr>
      <w:r w:rsidRPr="00483E64">
        <w:rPr>
          <w:rFonts w:cs="Arial"/>
        </w:rPr>
        <w:t>The proposed amendments to the JSE</w:t>
      </w:r>
      <w:r w:rsidR="0001593B" w:rsidRPr="00483E64">
        <w:rPr>
          <w:rFonts w:cs="Arial"/>
        </w:rPr>
        <w:t xml:space="preserve"> Debt</w:t>
      </w:r>
      <w:r w:rsidRPr="00483E64">
        <w:rPr>
          <w:rFonts w:cs="Arial"/>
        </w:rPr>
        <w:t xml:space="preserve"> Listings Requirements (the “</w:t>
      </w:r>
      <w:r w:rsidRPr="00483E64">
        <w:rPr>
          <w:rFonts w:cs="Arial"/>
          <w:b/>
        </w:rPr>
        <w:t>Requirements</w:t>
      </w:r>
      <w:r w:rsidR="00BA1257" w:rsidRPr="00483E64">
        <w:rPr>
          <w:rFonts w:cs="Arial"/>
        </w:rPr>
        <w:t>”) have been made to include the provisions of the Financial Markets Act No.19 of 2012 which has replaced the Securities Services Act No.36 of 2004.</w:t>
      </w:r>
    </w:p>
    <w:p w:rsidR="00B83690" w:rsidRPr="00483E64" w:rsidRDefault="00B83690" w:rsidP="00483E64">
      <w:pPr>
        <w:pStyle w:val="ListParagraph"/>
        <w:spacing w:after="200" w:line="276" w:lineRule="auto"/>
        <w:jc w:val="both"/>
        <w:rPr>
          <w:rFonts w:cs="Arial"/>
        </w:rPr>
      </w:pPr>
    </w:p>
    <w:p w:rsidR="00B83690" w:rsidRPr="00483E64" w:rsidRDefault="00B83690" w:rsidP="00483E64">
      <w:pPr>
        <w:pStyle w:val="ListParagraph"/>
        <w:numPr>
          <w:ilvl w:val="0"/>
          <w:numId w:val="4"/>
        </w:numPr>
        <w:jc w:val="both"/>
        <w:rPr>
          <w:rFonts w:cs="Arial"/>
        </w:rPr>
      </w:pPr>
      <w:r w:rsidRPr="00483E64">
        <w:rPr>
          <w:rFonts w:cs="Arial"/>
        </w:rPr>
        <w:t>Words underlined with a solid line (___) indicate the insertions in the existing requirements.</w:t>
      </w:r>
    </w:p>
    <w:p w:rsidR="00B83690" w:rsidRPr="00483E64" w:rsidRDefault="00B83690" w:rsidP="00483E64">
      <w:pPr>
        <w:jc w:val="both"/>
        <w:rPr>
          <w:rFonts w:cs="Arial"/>
        </w:rPr>
      </w:pPr>
    </w:p>
    <w:p w:rsidR="00B83690" w:rsidRPr="00483E64" w:rsidRDefault="00B83690" w:rsidP="00483E64">
      <w:pPr>
        <w:pStyle w:val="ListParagraph"/>
        <w:numPr>
          <w:ilvl w:val="0"/>
          <w:numId w:val="4"/>
        </w:numPr>
        <w:jc w:val="both"/>
        <w:rPr>
          <w:rFonts w:cs="Arial"/>
        </w:rPr>
      </w:pPr>
      <w:r w:rsidRPr="00483E64">
        <w:rPr>
          <w:rFonts w:cs="Arial"/>
        </w:rPr>
        <w:t xml:space="preserve"> Words in bold and in square brackets ([    ]) indicate deletions from the existing requirements.</w:t>
      </w:r>
    </w:p>
    <w:p w:rsidR="00B83690" w:rsidRPr="00483E64" w:rsidRDefault="00B83690" w:rsidP="00483E64">
      <w:pPr>
        <w:pStyle w:val="ListParagraph"/>
        <w:spacing w:after="200" w:line="276" w:lineRule="auto"/>
        <w:jc w:val="both"/>
        <w:rPr>
          <w:rFonts w:cs="Arial"/>
          <w:b/>
          <w:u w:val="single"/>
        </w:rPr>
      </w:pPr>
    </w:p>
    <w:p w:rsidR="00F874CA" w:rsidRPr="00483E64" w:rsidRDefault="00F874CA" w:rsidP="00483E64">
      <w:pPr>
        <w:pStyle w:val="parafullout"/>
        <w:rPr>
          <w:rFonts w:ascii="Arial" w:hAnsi="Arial" w:cs="Arial"/>
          <w:b/>
          <w:sz w:val="20"/>
          <w:u w:val="single"/>
        </w:rPr>
      </w:pPr>
      <w:r w:rsidRPr="00483E64">
        <w:rPr>
          <w:rFonts w:ascii="Arial" w:hAnsi="Arial" w:cs="Arial"/>
          <w:b/>
          <w:sz w:val="20"/>
          <w:u w:val="single"/>
        </w:rPr>
        <w:t>Introduction</w:t>
      </w:r>
    </w:p>
    <w:p w:rsidR="00F874CA" w:rsidRPr="00483E64" w:rsidRDefault="00F874CA" w:rsidP="00483E64">
      <w:pPr>
        <w:pStyle w:val="parafullout"/>
        <w:rPr>
          <w:rFonts w:ascii="Arial" w:hAnsi="Arial" w:cs="Arial"/>
          <w:sz w:val="20"/>
        </w:rPr>
      </w:pPr>
    </w:p>
    <w:p w:rsidR="00F874CA" w:rsidRPr="00483E64" w:rsidRDefault="00F874CA" w:rsidP="00483E64">
      <w:pPr>
        <w:pStyle w:val="parafullout"/>
        <w:rPr>
          <w:rFonts w:ascii="Arial" w:hAnsi="Arial" w:cs="Arial"/>
          <w:b/>
          <w:sz w:val="20"/>
        </w:rPr>
      </w:pPr>
      <w:r w:rsidRPr="00483E64">
        <w:rPr>
          <w:rFonts w:ascii="Arial" w:hAnsi="Arial" w:cs="Arial"/>
          <w:b/>
          <w:sz w:val="20"/>
        </w:rPr>
        <w:t>Objectives</w:t>
      </w:r>
    </w:p>
    <w:p w:rsidR="00F874CA" w:rsidRPr="00483E64" w:rsidRDefault="00F874CA" w:rsidP="00483E64">
      <w:pPr>
        <w:pStyle w:val="parafullout"/>
        <w:rPr>
          <w:rFonts w:ascii="Arial" w:hAnsi="Arial" w:cs="Arial"/>
          <w:sz w:val="20"/>
        </w:rPr>
      </w:pPr>
      <w:r w:rsidRPr="00483E64">
        <w:rPr>
          <w:rFonts w:ascii="Arial" w:hAnsi="Arial" w:cs="Arial"/>
          <w:sz w:val="20"/>
        </w:rPr>
        <w:t xml:space="preserve">The JSE is operating within the framework of the </w:t>
      </w:r>
      <w:r w:rsidRPr="00483E64">
        <w:rPr>
          <w:rFonts w:ascii="Arial" w:hAnsi="Arial" w:cs="Arial"/>
          <w:b/>
          <w:sz w:val="20"/>
        </w:rPr>
        <w:t>[SSA</w:t>
      </w:r>
      <w:proofErr w:type="gramStart"/>
      <w:r w:rsidRPr="00483E64">
        <w:rPr>
          <w:rFonts w:ascii="Arial" w:hAnsi="Arial" w:cs="Arial"/>
          <w:b/>
          <w:sz w:val="20"/>
        </w:rPr>
        <w:t>]</w:t>
      </w:r>
      <w:r w:rsidRPr="003C65C8">
        <w:rPr>
          <w:rFonts w:ascii="Arial" w:hAnsi="Arial" w:cs="Arial"/>
          <w:sz w:val="20"/>
          <w:u w:val="single"/>
        </w:rPr>
        <w:t>FMA</w:t>
      </w:r>
      <w:proofErr w:type="gramEnd"/>
      <w:r w:rsidRPr="00483E64">
        <w:rPr>
          <w:rFonts w:ascii="Arial" w:hAnsi="Arial" w:cs="Arial"/>
          <w:sz w:val="20"/>
        </w:rPr>
        <w:t>.</w:t>
      </w:r>
    </w:p>
    <w:p w:rsidR="00F874CA" w:rsidRPr="00483E64" w:rsidRDefault="00F874CA" w:rsidP="00483E64">
      <w:pPr>
        <w:pStyle w:val="head1"/>
        <w:spacing w:before="180"/>
        <w:jc w:val="both"/>
        <w:rPr>
          <w:rFonts w:ascii="Arial" w:hAnsi="Arial" w:cs="Arial"/>
          <w:sz w:val="20"/>
        </w:rPr>
      </w:pPr>
      <w:r w:rsidRPr="00483E64">
        <w:rPr>
          <w:rFonts w:ascii="Arial" w:hAnsi="Arial" w:cs="Arial"/>
          <w:sz w:val="20"/>
        </w:rPr>
        <w:t xml:space="preserve">Principles underlying this document </w:t>
      </w:r>
    </w:p>
    <w:p w:rsidR="00F874CA" w:rsidRPr="00483E64" w:rsidRDefault="00F874CA" w:rsidP="00483E64">
      <w:pPr>
        <w:pStyle w:val="parafullout"/>
        <w:rPr>
          <w:rFonts w:ascii="Arial" w:hAnsi="Arial" w:cs="Arial"/>
          <w:sz w:val="20"/>
        </w:rPr>
      </w:pPr>
      <w:r w:rsidRPr="00483E64">
        <w:rPr>
          <w:rFonts w:ascii="Arial" w:hAnsi="Arial" w:cs="Arial"/>
          <w:sz w:val="20"/>
        </w:rPr>
        <w:t xml:space="preserve">It is the function of the JSE under the </w:t>
      </w:r>
      <w:r w:rsidRPr="00483E64">
        <w:rPr>
          <w:rFonts w:ascii="Arial" w:hAnsi="Arial" w:cs="Arial"/>
          <w:b/>
          <w:sz w:val="20"/>
        </w:rPr>
        <w:t>[SSA</w:t>
      </w:r>
      <w:proofErr w:type="gramStart"/>
      <w:r w:rsidRPr="00483E64">
        <w:rPr>
          <w:rFonts w:ascii="Arial" w:hAnsi="Arial" w:cs="Arial"/>
          <w:b/>
          <w:sz w:val="20"/>
        </w:rPr>
        <w:t>]</w:t>
      </w:r>
      <w:r w:rsidRPr="003C65C8">
        <w:rPr>
          <w:rFonts w:ascii="Arial" w:hAnsi="Arial" w:cs="Arial"/>
          <w:sz w:val="20"/>
          <w:u w:val="single"/>
        </w:rPr>
        <w:t>FMA</w:t>
      </w:r>
      <w:proofErr w:type="gramEnd"/>
      <w:r w:rsidRPr="00483E64">
        <w:rPr>
          <w:rFonts w:ascii="Arial" w:hAnsi="Arial" w:cs="Arial"/>
          <w:sz w:val="20"/>
        </w:rPr>
        <w:t xml:space="preserve"> to provide for the Listing, trading, clearing and settlement of Debt Securities in a transparent, efficient and orderly market place.</w:t>
      </w:r>
    </w:p>
    <w:p w:rsidR="00BA62C8" w:rsidRPr="00483E64" w:rsidRDefault="00BA62C8" w:rsidP="00483E64">
      <w:pPr>
        <w:pStyle w:val="parafullout"/>
        <w:rPr>
          <w:rFonts w:ascii="Arial" w:hAnsi="Arial" w:cs="Arial"/>
          <w:sz w:val="20"/>
        </w:rPr>
      </w:pPr>
    </w:p>
    <w:p w:rsidR="00BA62C8" w:rsidRPr="00483E64" w:rsidRDefault="00BA62C8" w:rsidP="00483E64">
      <w:pPr>
        <w:pStyle w:val="parafullout"/>
        <w:rPr>
          <w:rFonts w:ascii="Arial" w:hAnsi="Arial" w:cs="Arial"/>
          <w:b/>
          <w:sz w:val="20"/>
          <w:u w:val="single"/>
        </w:rPr>
      </w:pPr>
      <w:r w:rsidRPr="00483E64">
        <w:rPr>
          <w:rFonts w:ascii="Arial" w:hAnsi="Arial" w:cs="Arial"/>
          <w:b/>
          <w:sz w:val="20"/>
          <w:u w:val="single"/>
        </w:rPr>
        <w:t>Definitions</w:t>
      </w:r>
    </w:p>
    <w:p w:rsidR="00BA62C8" w:rsidRPr="00483E64" w:rsidRDefault="00BA62C8" w:rsidP="00483E64">
      <w:pPr>
        <w:pStyle w:val="parafullout"/>
        <w:rPr>
          <w:rFonts w:ascii="Arial" w:hAnsi="Arial" w:cs="Arial"/>
          <w:b/>
          <w:sz w:val="20"/>
          <w:u w:val="single"/>
        </w:rPr>
      </w:pPr>
    </w:p>
    <w:tbl>
      <w:tblPr>
        <w:tblW w:w="0" w:type="auto"/>
        <w:tblLayout w:type="fixed"/>
        <w:tblCellMar>
          <w:left w:w="0" w:type="dxa"/>
          <w:right w:w="0" w:type="dxa"/>
        </w:tblCellMar>
        <w:tblLook w:val="04A0" w:firstRow="1" w:lastRow="0" w:firstColumn="1" w:lastColumn="0" w:noHBand="0" w:noVBand="1"/>
      </w:tblPr>
      <w:tblGrid>
        <w:gridCol w:w="3939"/>
        <w:gridCol w:w="4609"/>
      </w:tblGrid>
      <w:tr w:rsidR="00BA62C8" w:rsidRPr="00483E64" w:rsidTr="001A677A">
        <w:trPr>
          <w:trHeight w:val="919"/>
        </w:trPr>
        <w:tc>
          <w:tcPr>
            <w:tcW w:w="3939" w:type="dxa"/>
          </w:tcPr>
          <w:p w:rsidR="005B1B03" w:rsidRPr="00483E64" w:rsidRDefault="005B1B03" w:rsidP="00483E64">
            <w:pPr>
              <w:pStyle w:val="BodyText"/>
              <w:spacing w:before="40" w:after="0" w:line="200" w:lineRule="exact"/>
              <w:ind w:left="0"/>
              <w:rPr>
                <w:rFonts w:eastAsia="Calibri" w:cs="Arial"/>
                <w:b/>
                <w:sz w:val="20"/>
              </w:rPr>
            </w:pPr>
          </w:p>
          <w:p w:rsidR="00BA62C8" w:rsidRPr="00483E64" w:rsidRDefault="00BA62C8" w:rsidP="00483E64">
            <w:pPr>
              <w:pStyle w:val="BodyText"/>
              <w:spacing w:before="40" w:after="0" w:line="200" w:lineRule="exact"/>
              <w:ind w:left="0"/>
              <w:rPr>
                <w:rFonts w:eastAsia="Calibri" w:cs="Arial"/>
                <w:b/>
                <w:sz w:val="20"/>
              </w:rPr>
            </w:pPr>
            <w:r w:rsidRPr="00483E64">
              <w:rPr>
                <w:rFonts w:eastAsia="Calibri" w:cs="Arial"/>
                <w:b/>
                <w:sz w:val="20"/>
              </w:rPr>
              <w:t>[BESA</w:t>
            </w:r>
          </w:p>
        </w:tc>
        <w:tc>
          <w:tcPr>
            <w:tcW w:w="4609" w:type="dxa"/>
          </w:tcPr>
          <w:p w:rsidR="00BA62C8" w:rsidRPr="00483E64" w:rsidRDefault="00BA62C8" w:rsidP="00483E64">
            <w:pPr>
              <w:pStyle w:val="a-000"/>
              <w:ind w:left="0" w:right="28" w:firstLine="0"/>
              <w:rPr>
                <w:rFonts w:ascii="Arial" w:eastAsia="Calibri" w:hAnsi="Arial" w:cs="Arial"/>
                <w:b/>
                <w:sz w:val="20"/>
              </w:rPr>
            </w:pPr>
            <w:r w:rsidRPr="00483E64">
              <w:rPr>
                <w:rFonts w:ascii="Arial" w:eastAsia="Calibri" w:hAnsi="Arial" w:cs="Arial"/>
                <w:b/>
                <w:sz w:val="20"/>
              </w:rPr>
              <w:t>The Bond Exchange of South Africa;]</w:t>
            </w:r>
          </w:p>
          <w:p w:rsidR="00BA62C8" w:rsidRPr="00483E64" w:rsidRDefault="00BA62C8" w:rsidP="00483E64">
            <w:pPr>
              <w:pStyle w:val="a-000"/>
              <w:ind w:left="0" w:right="28" w:firstLine="0"/>
              <w:rPr>
                <w:rFonts w:ascii="Arial" w:eastAsia="Calibri" w:hAnsi="Arial" w:cs="Arial"/>
                <w:b/>
                <w:sz w:val="20"/>
              </w:rPr>
            </w:pPr>
          </w:p>
        </w:tc>
      </w:tr>
      <w:tr w:rsidR="00BA62C8" w:rsidRPr="00483E64" w:rsidTr="001A677A">
        <w:trPr>
          <w:trHeight w:val="1823"/>
        </w:trPr>
        <w:tc>
          <w:tcPr>
            <w:tcW w:w="3939" w:type="dxa"/>
          </w:tcPr>
          <w:p w:rsidR="005B1B03" w:rsidRPr="00483E64" w:rsidRDefault="005B1B03" w:rsidP="00483E64">
            <w:pPr>
              <w:pStyle w:val="BodyText"/>
              <w:spacing w:before="40" w:after="0" w:line="200" w:lineRule="exact"/>
              <w:ind w:left="0"/>
              <w:rPr>
                <w:rFonts w:eastAsia="Calibri" w:cs="Arial"/>
                <w:sz w:val="20"/>
              </w:rPr>
            </w:pPr>
          </w:p>
          <w:p w:rsidR="00BA62C8" w:rsidRPr="00483E64" w:rsidRDefault="00BA62C8" w:rsidP="00483E64">
            <w:pPr>
              <w:pStyle w:val="BodyText"/>
              <w:spacing w:before="40" w:after="0" w:line="200" w:lineRule="exact"/>
              <w:ind w:left="0"/>
              <w:rPr>
                <w:rFonts w:eastAsia="Calibri" w:cs="Arial"/>
                <w:sz w:val="20"/>
              </w:rPr>
            </w:pPr>
            <w:r w:rsidRPr="00483E64">
              <w:rPr>
                <w:rFonts w:eastAsia="Calibri" w:cs="Arial"/>
                <w:sz w:val="20"/>
              </w:rPr>
              <w:t>CSDP</w:t>
            </w:r>
          </w:p>
        </w:tc>
        <w:tc>
          <w:tcPr>
            <w:tcW w:w="4609" w:type="dxa"/>
          </w:tcPr>
          <w:p w:rsidR="005B1B03" w:rsidRPr="00483E64" w:rsidRDefault="00BA62C8" w:rsidP="00483E64">
            <w:pPr>
              <w:pStyle w:val="a-000"/>
              <w:ind w:left="0" w:right="28" w:firstLine="0"/>
              <w:rPr>
                <w:rFonts w:ascii="Arial" w:eastAsia="Calibri" w:hAnsi="Arial" w:cs="Arial"/>
                <w:sz w:val="20"/>
              </w:rPr>
            </w:pPr>
            <w:r w:rsidRPr="00483E64">
              <w:rPr>
                <w:rFonts w:ascii="Arial" w:eastAsia="Calibri" w:hAnsi="Arial" w:cs="Arial"/>
                <w:sz w:val="20"/>
              </w:rPr>
              <w:t xml:space="preserve">Central Securities Depository Participant as </w:t>
            </w:r>
            <w:r w:rsidRPr="00483E64">
              <w:rPr>
                <w:rFonts w:ascii="Arial" w:eastAsia="Calibri" w:hAnsi="Arial" w:cs="Arial"/>
                <w:b/>
                <w:sz w:val="20"/>
              </w:rPr>
              <w:t>[approved]</w:t>
            </w:r>
            <w:r w:rsidR="00E109B1" w:rsidRPr="00AC6652">
              <w:rPr>
                <w:rFonts w:ascii="Arial" w:eastAsia="Calibri" w:hAnsi="Arial" w:cs="Arial"/>
                <w:sz w:val="20"/>
                <w:u w:val="single"/>
              </w:rPr>
              <w:t xml:space="preserve"> authorised</w:t>
            </w:r>
            <w:r w:rsidRPr="00483E64">
              <w:rPr>
                <w:rFonts w:ascii="Arial" w:eastAsia="Calibri" w:hAnsi="Arial" w:cs="Arial"/>
                <w:sz w:val="20"/>
              </w:rPr>
              <w:t xml:space="preserve"> by </w:t>
            </w:r>
            <w:proofErr w:type="spellStart"/>
            <w:r w:rsidRPr="00483E64">
              <w:rPr>
                <w:rFonts w:ascii="Arial" w:eastAsia="Calibri" w:hAnsi="Arial" w:cs="Arial"/>
                <w:sz w:val="20"/>
              </w:rPr>
              <w:t>Strate</w:t>
            </w:r>
            <w:proofErr w:type="spellEnd"/>
            <w:r w:rsidRPr="00483E64">
              <w:rPr>
                <w:rFonts w:ascii="Arial" w:eastAsia="Calibri" w:hAnsi="Arial" w:cs="Arial"/>
                <w:sz w:val="20"/>
              </w:rPr>
              <w:t xml:space="preserve"> as a participant in terms of section 3</w:t>
            </w:r>
            <w:r w:rsidRPr="00AC6652">
              <w:rPr>
                <w:rFonts w:ascii="Arial" w:eastAsia="Calibri" w:hAnsi="Arial" w:cs="Arial"/>
                <w:sz w:val="20"/>
                <w:u w:val="single"/>
              </w:rPr>
              <w:t>1</w:t>
            </w:r>
            <w:r w:rsidRPr="00483E64">
              <w:rPr>
                <w:rFonts w:ascii="Arial" w:eastAsia="Calibri" w:hAnsi="Arial" w:cs="Arial"/>
                <w:b/>
                <w:sz w:val="20"/>
              </w:rPr>
              <w:t>[4]</w:t>
            </w:r>
            <w:r w:rsidRPr="00483E64">
              <w:rPr>
                <w:rFonts w:ascii="Arial" w:eastAsia="Calibri" w:hAnsi="Arial" w:cs="Arial"/>
                <w:sz w:val="20"/>
              </w:rPr>
              <w:t xml:space="preserve"> of the </w:t>
            </w:r>
            <w:r w:rsidRPr="00483E64">
              <w:rPr>
                <w:rFonts w:ascii="Arial" w:eastAsia="Calibri" w:hAnsi="Arial" w:cs="Arial"/>
                <w:b/>
                <w:sz w:val="20"/>
              </w:rPr>
              <w:t>[SSA]</w:t>
            </w:r>
            <w:r w:rsidRPr="00483E64">
              <w:rPr>
                <w:rFonts w:ascii="Arial" w:eastAsia="Calibri" w:hAnsi="Arial" w:cs="Arial"/>
                <w:sz w:val="20"/>
              </w:rPr>
              <w:t xml:space="preserve"> </w:t>
            </w:r>
            <w:r w:rsidRPr="00AC6652">
              <w:rPr>
                <w:rFonts w:ascii="Arial" w:eastAsia="Calibri" w:hAnsi="Arial" w:cs="Arial"/>
                <w:sz w:val="20"/>
                <w:u w:val="single"/>
              </w:rPr>
              <w:t>FMA</w:t>
            </w:r>
            <w:r w:rsidRPr="00483E64">
              <w:rPr>
                <w:rFonts w:ascii="Arial" w:eastAsia="Calibri" w:hAnsi="Arial" w:cs="Arial"/>
                <w:sz w:val="20"/>
              </w:rPr>
              <w:t xml:space="preserve"> to perform electronic settlement on funds and scrip;</w:t>
            </w:r>
          </w:p>
          <w:p w:rsidR="005B1B03" w:rsidRPr="00483E64" w:rsidRDefault="005B1B03" w:rsidP="00483E64">
            <w:pPr>
              <w:pStyle w:val="a-000"/>
              <w:ind w:left="0" w:right="28" w:firstLine="0"/>
              <w:rPr>
                <w:rFonts w:ascii="Arial" w:eastAsia="Calibri" w:hAnsi="Arial" w:cs="Arial"/>
                <w:sz w:val="20"/>
              </w:rPr>
            </w:pPr>
          </w:p>
        </w:tc>
      </w:tr>
      <w:tr w:rsidR="005B1B03" w:rsidRPr="00483E64" w:rsidTr="001A677A">
        <w:trPr>
          <w:trHeight w:val="1023"/>
        </w:trPr>
        <w:tc>
          <w:tcPr>
            <w:tcW w:w="3939" w:type="dxa"/>
          </w:tcPr>
          <w:p w:rsidR="005B1B03" w:rsidRPr="00483E64" w:rsidRDefault="005B1B03" w:rsidP="00483E64">
            <w:pPr>
              <w:pStyle w:val="BodyText"/>
              <w:spacing w:before="40" w:after="0" w:line="200" w:lineRule="exact"/>
              <w:ind w:left="0"/>
              <w:rPr>
                <w:rFonts w:eastAsia="Calibri" w:cs="Arial"/>
                <w:sz w:val="20"/>
              </w:rPr>
            </w:pPr>
          </w:p>
          <w:p w:rsidR="005B1B03" w:rsidRPr="00483E64" w:rsidRDefault="005B1B03" w:rsidP="00483E64">
            <w:pPr>
              <w:pStyle w:val="BodyText"/>
              <w:spacing w:before="40" w:after="0" w:line="200" w:lineRule="exact"/>
              <w:ind w:left="0"/>
              <w:rPr>
                <w:rFonts w:eastAsia="Calibri" w:cs="Arial"/>
                <w:sz w:val="20"/>
              </w:rPr>
            </w:pPr>
            <w:r w:rsidRPr="00483E64">
              <w:rPr>
                <w:rFonts w:eastAsia="Calibri" w:cs="Arial"/>
                <w:sz w:val="20"/>
              </w:rPr>
              <w:t>The Companies Act</w:t>
            </w:r>
          </w:p>
        </w:tc>
        <w:tc>
          <w:tcPr>
            <w:tcW w:w="4609" w:type="dxa"/>
          </w:tcPr>
          <w:p w:rsidR="005B1B03" w:rsidRPr="00483E64" w:rsidRDefault="005B1B03" w:rsidP="00D31348">
            <w:pPr>
              <w:pStyle w:val="a-000"/>
              <w:ind w:left="0" w:right="28" w:firstLine="0"/>
              <w:rPr>
                <w:rFonts w:ascii="Arial" w:eastAsia="Calibri" w:hAnsi="Arial" w:cs="Arial"/>
                <w:sz w:val="20"/>
              </w:rPr>
            </w:pPr>
            <w:r w:rsidRPr="00483E64">
              <w:rPr>
                <w:rFonts w:ascii="Arial" w:eastAsia="Calibri" w:hAnsi="Arial" w:cs="Arial"/>
                <w:sz w:val="20"/>
              </w:rPr>
              <w:t xml:space="preserve">the Companies Act </w:t>
            </w:r>
            <w:r w:rsidRPr="00483E64">
              <w:rPr>
                <w:rFonts w:ascii="Arial" w:eastAsia="Calibri" w:hAnsi="Arial" w:cs="Arial"/>
                <w:b/>
                <w:sz w:val="20"/>
              </w:rPr>
              <w:t>[61]</w:t>
            </w:r>
            <w:r w:rsidR="00D31348" w:rsidRPr="00483E64">
              <w:rPr>
                <w:rFonts w:ascii="Arial" w:eastAsia="Calibri" w:hAnsi="Arial" w:cs="Arial"/>
                <w:sz w:val="20"/>
                <w:u w:val="single"/>
              </w:rPr>
              <w:t>71</w:t>
            </w:r>
            <w:r w:rsidRPr="00483E64">
              <w:rPr>
                <w:rFonts w:ascii="Arial" w:eastAsia="Calibri" w:hAnsi="Arial" w:cs="Arial"/>
                <w:sz w:val="20"/>
              </w:rPr>
              <w:t xml:space="preserve"> of </w:t>
            </w:r>
            <w:r w:rsidRPr="00483E64">
              <w:rPr>
                <w:rFonts w:ascii="Arial" w:eastAsia="Calibri" w:hAnsi="Arial" w:cs="Arial"/>
                <w:b/>
                <w:sz w:val="20"/>
              </w:rPr>
              <w:t>[1973]</w:t>
            </w:r>
            <w:r w:rsidR="00D31348" w:rsidRPr="00483E64">
              <w:rPr>
                <w:rFonts w:ascii="Arial" w:eastAsia="Calibri" w:hAnsi="Arial" w:cs="Arial"/>
                <w:sz w:val="20"/>
                <w:u w:val="single"/>
              </w:rPr>
              <w:t>2008</w:t>
            </w:r>
            <w:r w:rsidRPr="00483E64">
              <w:rPr>
                <w:rFonts w:ascii="Arial" w:eastAsia="Calibri" w:hAnsi="Arial" w:cs="Arial"/>
                <w:sz w:val="20"/>
              </w:rPr>
              <w:t xml:space="preserve"> as amended, or any law that may replace it with wholly or in part from time to time;</w:t>
            </w:r>
          </w:p>
        </w:tc>
      </w:tr>
    </w:tbl>
    <w:p w:rsidR="00BA62C8" w:rsidRPr="00483E64" w:rsidRDefault="00BA62C8" w:rsidP="00483E64">
      <w:pPr>
        <w:pStyle w:val="parafullout"/>
        <w:rPr>
          <w:rFonts w:ascii="Arial" w:hAnsi="Arial" w:cs="Arial"/>
          <w:b/>
          <w:sz w:val="20"/>
          <w:u w:val="single"/>
        </w:rPr>
      </w:pPr>
    </w:p>
    <w:tbl>
      <w:tblPr>
        <w:tblW w:w="0" w:type="auto"/>
        <w:tblLayout w:type="fixed"/>
        <w:tblCellMar>
          <w:left w:w="0" w:type="dxa"/>
          <w:right w:w="0" w:type="dxa"/>
        </w:tblCellMar>
        <w:tblLook w:val="04A0" w:firstRow="1" w:lastRow="0" w:firstColumn="1" w:lastColumn="0" w:noHBand="0" w:noVBand="1"/>
      </w:tblPr>
      <w:tblGrid>
        <w:gridCol w:w="3988"/>
        <w:gridCol w:w="4665"/>
      </w:tblGrid>
      <w:tr w:rsidR="00BD4BDA" w:rsidRPr="00483E64" w:rsidTr="00A57A38">
        <w:trPr>
          <w:trHeight w:val="1964"/>
        </w:trPr>
        <w:tc>
          <w:tcPr>
            <w:tcW w:w="3988" w:type="dxa"/>
          </w:tcPr>
          <w:p w:rsidR="00BD4BDA" w:rsidRPr="00483E64" w:rsidRDefault="00BD4BDA" w:rsidP="00483E64">
            <w:pPr>
              <w:pStyle w:val="BodyText"/>
              <w:spacing w:before="40" w:after="0" w:line="200" w:lineRule="exact"/>
              <w:ind w:left="0"/>
              <w:rPr>
                <w:rFonts w:eastAsia="Calibri" w:cs="Arial"/>
                <w:b/>
                <w:sz w:val="20"/>
              </w:rPr>
            </w:pPr>
            <w:r w:rsidRPr="00483E64">
              <w:rPr>
                <w:rFonts w:eastAsia="Calibri" w:cs="Arial"/>
                <w:sz w:val="20"/>
              </w:rPr>
              <w:t>Debt Listings Requirements or Requirements</w:t>
            </w:r>
          </w:p>
        </w:tc>
        <w:tc>
          <w:tcPr>
            <w:tcW w:w="4665" w:type="dxa"/>
          </w:tcPr>
          <w:p w:rsidR="00AC6652" w:rsidRPr="00AC6652" w:rsidRDefault="00BD4BDA" w:rsidP="00AC6652">
            <w:pPr>
              <w:pStyle w:val="tabletext"/>
              <w:spacing w:before="60" w:after="60"/>
              <w:ind w:left="113" w:right="113"/>
              <w:jc w:val="both"/>
              <w:rPr>
                <w:rFonts w:ascii="Arial" w:hAnsi="Arial" w:cs="Arial"/>
                <w:u w:val="single"/>
              </w:rPr>
            </w:pPr>
            <w:r w:rsidRPr="00483E64">
              <w:rPr>
                <w:rFonts w:ascii="Arial" w:eastAsia="Calibri" w:hAnsi="Arial" w:cs="Arial"/>
              </w:rPr>
              <w:t xml:space="preserve">the </w:t>
            </w:r>
            <w:r w:rsidRPr="00483E64">
              <w:rPr>
                <w:rFonts w:ascii="Arial" w:eastAsia="Calibri" w:hAnsi="Arial" w:cs="Arial"/>
                <w:u w:val="single"/>
              </w:rPr>
              <w:t xml:space="preserve">debt listing requirements of the JSE pursuant to the provisions of the </w:t>
            </w:r>
            <w:r w:rsidRPr="00FD64B1">
              <w:rPr>
                <w:rFonts w:ascii="Arial" w:eastAsia="Calibri" w:hAnsi="Arial" w:cs="Arial"/>
                <w:u w:val="single"/>
              </w:rPr>
              <w:t>FMA</w:t>
            </w:r>
            <w:r w:rsidRPr="00483E64">
              <w:rPr>
                <w:rFonts w:ascii="Arial" w:eastAsia="Calibri" w:hAnsi="Arial" w:cs="Arial"/>
                <w:b/>
              </w:rPr>
              <w:t xml:space="preserve">[criteria and disclosure requirements] </w:t>
            </w:r>
            <w:r w:rsidRPr="00483E64">
              <w:rPr>
                <w:rFonts w:ascii="Arial" w:eastAsia="Calibri" w:hAnsi="Arial" w:cs="Arial"/>
              </w:rPr>
              <w:t>for the Listing of Debt Securities on the JSE, as amended from time to time</w:t>
            </w:r>
            <w:r w:rsidRPr="00483E64">
              <w:rPr>
                <w:rFonts w:ascii="Arial" w:eastAsia="Calibri" w:hAnsi="Arial" w:cs="Arial"/>
                <w:b/>
              </w:rPr>
              <w:t>[by the JSE, whether by way of practice note or otherwise, contained herein]</w:t>
            </w:r>
            <w:r w:rsidR="00AC6652">
              <w:rPr>
                <w:rFonts w:ascii="Arial" w:eastAsia="Calibri" w:hAnsi="Arial" w:cs="Arial"/>
                <w:b/>
              </w:rPr>
              <w:t xml:space="preserve"> </w:t>
            </w:r>
            <w:r w:rsidR="00AC6652" w:rsidRPr="00AC6652">
              <w:rPr>
                <w:rFonts w:ascii="Arial" w:hAnsi="Arial" w:cs="Arial"/>
                <w:u w:val="single"/>
              </w:rPr>
              <w:t>including the “Introduction”, “Definitions”, “Sections” and “Schedules”, save that the section headings, paragraph headings and the introductory text to each section headed “Scope of Section” do not form part of the listing requirements and are for guidance and ease of reference only and are not to be construed as affecting the substance or interpretation of the listing</w:t>
            </w:r>
            <w:r w:rsidR="00AC6652">
              <w:rPr>
                <w:rFonts w:ascii="Arial" w:hAnsi="Arial" w:cs="Arial"/>
                <w:b/>
                <w:u w:val="single"/>
              </w:rPr>
              <w:t xml:space="preserve"> </w:t>
            </w:r>
            <w:r w:rsidR="00AC6652" w:rsidRPr="00AC6652">
              <w:rPr>
                <w:rFonts w:ascii="Arial" w:hAnsi="Arial" w:cs="Arial"/>
                <w:u w:val="single"/>
              </w:rPr>
              <w:t>requirements</w:t>
            </w:r>
            <w:r w:rsidR="001A677A">
              <w:rPr>
                <w:rFonts w:ascii="Arial" w:hAnsi="Arial" w:cs="Arial"/>
                <w:u w:val="single"/>
              </w:rPr>
              <w:t>;</w:t>
            </w:r>
          </w:p>
          <w:p w:rsidR="00BD4BDA" w:rsidRPr="00483E64" w:rsidRDefault="00BD4BDA" w:rsidP="00483E64">
            <w:pPr>
              <w:pStyle w:val="a-000"/>
              <w:ind w:left="0" w:right="28" w:firstLine="0"/>
              <w:rPr>
                <w:rFonts w:ascii="Arial" w:eastAsia="Calibri" w:hAnsi="Arial" w:cs="Arial"/>
                <w:sz w:val="20"/>
              </w:rPr>
            </w:pPr>
          </w:p>
        </w:tc>
      </w:tr>
      <w:tr w:rsidR="00795C8D" w:rsidRPr="00483E64" w:rsidTr="00A57A38">
        <w:trPr>
          <w:trHeight w:val="1511"/>
        </w:trPr>
        <w:tc>
          <w:tcPr>
            <w:tcW w:w="3988" w:type="dxa"/>
          </w:tcPr>
          <w:p w:rsidR="00795C8D" w:rsidRPr="00483E64" w:rsidRDefault="00795C8D" w:rsidP="00483E64">
            <w:pPr>
              <w:pStyle w:val="BodyText"/>
              <w:spacing w:before="40" w:after="0" w:line="200" w:lineRule="exact"/>
              <w:ind w:left="0"/>
              <w:rPr>
                <w:rFonts w:eastAsia="Calibri" w:cs="Arial"/>
                <w:sz w:val="20"/>
              </w:rPr>
            </w:pPr>
            <w:r w:rsidRPr="00483E64">
              <w:rPr>
                <w:rFonts w:eastAsia="Calibri" w:cs="Arial"/>
                <w:sz w:val="20"/>
              </w:rPr>
              <w:lastRenderedPageBreak/>
              <w:t>Debt securities</w:t>
            </w:r>
          </w:p>
        </w:tc>
        <w:tc>
          <w:tcPr>
            <w:tcW w:w="4665" w:type="dxa"/>
          </w:tcPr>
          <w:p w:rsidR="009D7E78" w:rsidRPr="00483E64" w:rsidRDefault="00795C8D" w:rsidP="00483E64">
            <w:pPr>
              <w:pStyle w:val="a-000"/>
              <w:ind w:left="0" w:right="28" w:firstLine="0"/>
              <w:rPr>
                <w:rFonts w:ascii="Arial" w:eastAsia="Calibri" w:hAnsi="Arial" w:cs="Arial"/>
                <w:sz w:val="20"/>
              </w:rPr>
            </w:pPr>
            <w:r w:rsidRPr="00483E64">
              <w:rPr>
                <w:rFonts w:ascii="Arial" w:eastAsia="Calibri" w:hAnsi="Arial" w:cs="Arial"/>
                <w:sz w:val="20"/>
              </w:rPr>
              <w:t xml:space="preserve">the “securities” (as defined in the </w:t>
            </w:r>
            <w:r w:rsidRPr="00483E64">
              <w:rPr>
                <w:rFonts w:ascii="Arial" w:eastAsia="Calibri" w:hAnsi="Arial" w:cs="Arial"/>
                <w:b/>
                <w:sz w:val="20"/>
              </w:rPr>
              <w:t>[SSA]</w:t>
            </w:r>
            <w:r w:rsidRPr="00483E64">
              <w:rPr>
                <w:rFonts w:ascii="Arial" w:eastAsia="Calibri" w:hAnsi="Arial" w:cs="Arial"/>
                <w:sz w:val="20"/>
                <w:u w:val="single"/>
              </w:rPr>
              <w:t>FMA</w:t>
            </w:r>
            <w:r w:rsidRPr="00483E64">
              <w:rPr>
                <w:rFonts w:ascii="Arial" w:eastAsia="Calibri" w:hAnsi="Arial" w:cs="Arial"/>
                <w:sz w:val="20"/>
              </w:rPr>
              <w:t>,  which are designated by the JSE as “debt securities” from time to time, including, without limitation, debentures, debenture stock, loan stock, bonds, notes, certificates of deposit, preference shares or any other instrument creating or acknowledging indebtedness;</w:t>
            </w:r>
          </w:p>
        </w:tc>
      </w:tr>
      <w:tr w:rsidR="009D7E78" w:rsidRPr="00483E64" w:rsidTr="00A57A38">
        <w:trPr>
          <w:trHeight w:val="145"/>
        </w:trPr>
        <w:tc>
          <w:tcPr>
            <w:tcW w:w="3988" w:type="dxa"/>
          </w:tcPr>
          <w:p w:rsidR="009D7E78" w:rsidRPr="00483E64" w:rsidRDefault="009D7E78" w:rsidP="00483E64">
            <w:pPr>
              <w:pStyle w:val="BodyText"/>
              <w:spacing w:before="40" w:after="0" w:line="200" w:lineRule="exact"/>
              <w:ind w:left="0"/>
              <w:rPr>
                <w:rFonts w:eastAsia="Calibri" w:cs="Arial"/>
                <w:sz w:val="20"/>
              </w:rPr>
            </w:pPr>
            <w:r w:rsidRPr="00483E64">
              <w:rPr>
                <w:rFonts w:eastAsia="Calibri" w:cs="Arial"/>
                <w:sz w:val="20"/>
              </w:rPr>
              <w:t>Exchange Control Regulations</w:t>
            </w:r>
          </w:p>
        </w:tc>
        <w:tc>
          <w:tcPr>
            <w:tcW w:w="4665" w:type="dxa"/>
          </w:tcPr>
          <w:p w:rsidR="009D7E78" w:rsidRPr="00483E64" w:rsidRDefault="009D7E78" w:rsidP="00E36F89">
            <w:pPr>
              <w:pStyle w:val="a-000"/>
              <w:ind w:left="0" w:right="28" w:firstLine="0"/>
              <w:rPr>
                <w:rFonts w:ascii="Arial" w:eastAsia="Calibri" w:hAnsi="Arial" w:cs="Arial"/>
                <w:sz w:val="20"/>
              </w:rPr>
            </w:pPr>
            <w:r w:rsidRPr="00483E64">
              <w:rPr>
                <w:rFonts w:ascii="Arial" w:eastAsia="Calibri" w:hAnsi="Arial" w:cs="Arial"/>
                <w:sz w:val="20"/>
              </w:rPr>
              <w:t>the Exchange Control Regulations, 196</w:t>
            </w:r>
            <w:r w:rsidRPr="00483E64">
              <w:rPr>
                <w:rFonts w:ascii="Arial" w:eastAsia="Calibri" w:hAnsi="Arial" w:cs="Arial"/>
                <w:b/>
                <w:sz w:val="20"/>
              </w:rPr>
              <w:t>[2]</w:t>
            </w:r>
            <w:r w:rsidR="00E36F89" w:rsidRPr="00483E64">
              <w:rPr>
                <w:rFonts w:ascii="Arial" w:eastAsia="Calibri" w:hAnsi="Arial" w:cs="Arial"/>
                <w:sz w:val="20"/>
                <w:u w:val="single"/>
              </w:rPr>
              <w:t>1</w:t>
            </w:r>
            <w:r w:rsidRPr="00483E64">
              <w:rPr>
                <w:rFonts w:ascii="Arial" w:eastAsia="Calibri" w:hAnsi="Arial" w:cs="Arial"/>
                <w:sz w:val="20"/>
              </w:rPr>
              <w:t>, promulgated under the Currency and Exchanges Act, 1933;</w:t>
            </w:r>
          </w:p>
        </w:tc>
      </w:tr>
      <w:tr w:rsidR="00187425" w:rsidRPr="00483E64" w:rsidTr="00187425">
        <w:trPr>
          <w:trHeight w:val="145"/>
        </w:trPr>
        <w:tc>
          <w:tcPr>
            <w:tcW w:w="3988" w:type="dxa"/>
          </w:tcPr>
          <w:p w:rsidR="00187425" w:rsidRPr="00483E64" w:rsidRDefault="00187425" w:rsidP="00483E64">
            <w:pPr>
              <w:pStyle w:val="BodyText"/>
              <w:spacing w:before="40" w:after="0" w:line="200" w:lineRule="exact"/>
              <w:ind w:left="0"/>
              <w:rPr>
                <w:rFonts w:eastAsia="Calibri" w:cs="Arial"/>
                <w:sz w:val="20"/>
                <w:u w:val="single"/>
              </w:rPr>
            </w:pPr>
            <w:r w:rsidRPr="00483E64">
              <w:rPr>
                <w:rFonts w:eastAsia="Calibri" w:cs="Arial"/>
                <w:sz w:val="20"/>
                <w:u w:val="single"/>
              </w:rPr>
              <w:t>FMA</w:t>
            </w:r>
          </w:p>
        </w:tc>
        <w:tc>
          <w:tcPr>
            <w:tcW w:w="4665" w:type="dxa"/>
          </w:tcPr>
          <w:p w:rsidR="00187425" w:rsidRPr="00483E64" w:rsidRDefault="00187425" w:rsidP="00483E64">
            <w:pPr>
              <w:pStyle w:val="a-000"/>
              <w:ind w:left="0" w:right="28" w:firstLine="0"/>
              <w:rPr>
                <w:rFonts w:ascii="Arial" w:eastAsia="Calibri" w:hAnsi="Arial" w:cs="Arial"/>
                <w:sz w:val="20"/>
                <w:u w:val="single"/>
              </w:rPr>
            </w:pPr>
            <w:r w:rsidRPr="00483E64">
              <w:rPr>
                <w:rFonts w:ascii="Arial" w:eastAsia="Calibri" w:hAnsi="Arial" w:cs="Arial"/>
                <w:sz w:val="20"/>
                <w:u w:val="single"/>
              </w:rPr>
              <w:t>the Financial Markets Act (Act No.19 of 2012), as amended or replaced from time to time;</w:t>
            </w:r>
          </w:p>
        </w:tc>
      </w:tr>
      <w:tr w:rsidR="00187425" w:rsidRPr="00483E64" w:rsidTr="00187425">
        <w:trPr>
          <w:trHeight w:val="145"/>
        </w:trPr>
        <w:tc>
          <w:tcPr>
            <w:tcW w:w="3988" w:type="dxa"/>
          </w:tcPr>
          <w:p w:rsidR="00187425" w:rsidRPr="00483E64" w:rsidRDefault="00187425" w:rsidP="00483E64">
            <w:pPr>
              <w:pStyle w:val="BodyText"/>
              <w:spacing w:before="40" w:after="0" w:line="200" w:lineRule="exact"/>
              <w:ind w:left="0"/>
              <w:rPr>
                <w:rFonts w:eastAsia="Calibri" w:cs="Arial"/>
                <w:sz w:val="20"/>
              </w:rPr>
            </w:pPr>
            <w:r w:rsidRPr="00483E64">
              <w:rPr>
                <w:rFonts w:eastAsia="Calibri" w:cs="Arial"/>
                <w:sz w:val="20"/>
              </w:rPr>
              <w:t>JSE Limited or the JSE</w:t>
            </w:r>
          </w:p>
        </w:tc>
        <w:tc>
          <w:tcPr>
            <w:tcW w:w="4665" w:type="dxa"/>
          </w:tcPr>
          <w:p w:rsidR="00187425" w:rsidRPr="00483E64" w:rsidRDefault="00187425" w:rsidP="00483E64">
            <w:pPr>
              <w:pStyle w:val="a-000"/>
              <w:ind w:left="0" w:right="28" w:firstLine="0"/>
              <w:rPr>
                <w:rFonts w:ascii="Arial" w:eastAsia="Calibri" w:hAnsi="Arial" w:cs="Arial"/>
                <w:sz w:val="20"/>
              </w:rPr>
            </w:pPr>
            <w:r w:rsidRPr="00483E64">
              <w:rPr>
                <w:rFonts w:ascii="Arial" w:eastAsia="Calibri" w:hAnsi="Arial" w:cs="Arial"/>
                <w:sz w:val="20"/>
              </w:rPr>
              <w:t xml:space="preserve">the JSE Limited (registration number 2005/03339/06), a company duly registered and incorporated with limited liability under the company laws of the Republic of South Africa, licensed as an “exchange” under the </w:t>
            </w:r>
            <w:r w:rsidRPr="00483E64">
              <w:rPr>
                <w:rFonts w:ascii="Arial" w:eastAsia="Calibri" w:hAnsi="Arial" w:cs="Arial"/>
                <w:b/>
                <w:sz w:val="20"/>
              </w:rPr>
              <w:t>[SSA]</w:t>
            </w:r>
            <w:r w:rsidRPr="00483E64">
              <w:rPr>
                <w:rFonts w:ascii="Arial" w:eastAsia="Calibri" w:hAnsi="Arial" w:cs="Arial"/>
                <w:sz w:val="20"/>
                <w:u w:val="single"/>
              </w:rPr>
              <w:t>FMA</w:t>
            </w:r>
            <w:r w:rsidRPr="00483E64">
              <w:rPr>
                <w:rFonts w:ascii="Arial" w:eastAsia="Calibri" w:hAnsi="Arial" w:cs="Arial"/>
                <w:sz w:val="20"/>
              </w:rPr>
              <w:t>;</w:t>
            </w:r>
          </w:p>
        </w:tc>
      </w:tr>
      <w:tr w:rsidR="00187425" w:rsidRPr="00483E64" w:rsidTr="00187425">
        <w:trPr>
          <w:trHeight w:val="145"/>
        </w:trPr>
        <w:tc>
          <w:tcPr>
            <w:tcW w:w="3988" w:type="dxa"/>
          </w:tcPr>
          <w:p w:rsidR="00187425" w:rsidRPr="00483E64" w:rsidRDefault="00187425" w:rsidP="00483E64">
            <w:pPr>
              <w:pStyle w:val="BodyText"/>
              <w:spacing w:before="40" w:after="0" w:line="200" w:lineRule="exact"/>
              <w:ind w:left="0"/>
              <w:rPr>
                <w:rFonts w:eastAsia="Calibri" w:cs="Arial"/>
                <w:sz w:val="20"/>
              </w:rPr>
            </w:pPr>
            <w:r w:rsidRPr="00483E64">
              <w:rPr>
                <w:rFonts w:eastAsia="Calibri" w:cs="Arial"/>
                <w:sz w:val="20"/>
              </w:rPr>
              <w:t>Registrar</w:t>
            </w:r>
          </w:p>
        </w:tc>
        <w:tc>
          <w:tcPr>
            <w:tcW w:w="4665" w:type="dxa"/>
          </w:tcPr>
          <w:p w:rsidR="00187425" w:rsidRPr="00483E64" w:rsidRDefault="00187425" w:rsidP="00483E64">
            <w:pPr>
              <w:pStyle w:val="a-000"/>
              <w:ind w:left="0" w:right="28" w:firstLine="0"/>
              <w:rPr>
                <w:rFonts w:ascii="Arial" w:eastAsia="Calibri" w:hAnsi="Arial" w:cs="Arial"/>
                <w:sz w:val="20"/>
              </w:rPr>
            </w:pPr>
            <w:r w:rsidRPr="00483E64">
              <w:rPr>
                <w:rFonts w:ascii="Arial" w:eastAsia="Calibri" w:hAnsi="Arial" w:cs="Arial"/>
                <w:sz w:val="20"/>
              </w:rPr>
              <w:t xml:space="preserve">the Registrar of Securities Services, as defined in the </w:t>
            </w:r>
            <w:r w:rsidRPr="00483E64">
              <w:rPr>
                <w:rFonts w:ascii="Arial" w:eastAsia="Calibri" w:hAnsi="Arial" w:cs="Arial"/>
                <w:b/>
                <w:sz w:val="20"/>
              </w:rPr>
              <w:t>[SSA]</w:t>
            </w:r>
            <w:r w:rsidRPr="00483E64">
              <w:rPr>
                <w:rFonts w:ascii="Arial" w:eastAsia="Calibri" w:hAnsi="Arial" w:cs="Arial"/>
                <w:sz w:val="20"/>
                <w:u w:val="single"/>
              </w:rPr>
              <w:t>FMA</w:t>
            </w:r>
            <w:r w:rsidRPr="00483E64">
              <w:rPr>
                <w:rFonts w:ascii="Arial" w:eastAsia="Calibri" w:hAnsi="Arial" w:cs="Arial"/>
                <w:sz w:val="20"/>
              </w:rPr>
              <w:t>;</w:t>
            </w:r>
          </w:p>
        </w:tc>
      </w:tr>
      <w:tr w:rsidR="00187425" w:rsidRPr="00483E64" w:rsidTr="00187425">
        <w:trPr>
          <w:trHeight w:val="145"/>
        </w:trPr>
        <w:tc>
          <w:tcPr>
            <w:tcW w:w="3988" w:type="dxa"/>
          </w:tcPr>
          <w:p w:rsidR="00187425" w:rsidRPr="00483E64" w:rsidRDefault="00187425" w:rsidP="00483E64">
            <w:pPr>
              <w:pStyle w:val="BodyText"/>
              <w:spacing w:before="40" w:after="0" w:line="200" w:lineRule="exact"/>
              <w:ind w:left="0"/>
              <w:rPr>
                <w:rFonts w:eastAsia="Calibri" w:cs="Arial"/>
                <w:sz w:val="20"/>
              </w:rPr>
            </w:pPr>
            <w:r w:rsidRPr="00483E64">
              <w:rPr>
                <w:rFonts w:eastAsia="Calibri" w:cs="Arial"/>
                <w:sz w:val="20"/>
              </w:rPr>
              <w:t>Rules</w:t>
            </w:r>
          </w:p>
        </w:tc>
        <w:tc>
          <w:tcPr>
            <w:tcW w:w="4665" w:type="dxa"/>
          </w:tcPr>
          <w:p w:rsidR="00187425" w:rsidRPr="00483E64" w:rsidRDefault="00187425" w:rsidP="00483E64">
            <w:pPr>
              <w:pStyle w:val="a-000"/>
              <w:ind w:left="0" w:right="28" w:firstLine="0"/>
              <w:rPr>
                <w:rFonts w:ascii="Arial" w:eastAsia="Calibri" w:hAnsi="Arial" w:cs="Arial"/>
                <w:sz w:val="20"/>
              </w:rPr>
            </w:pPr>
            <w:r w:rsidRPr="00483E64">
              <w:rPr>
                <w:rFonts w:ascii="Arial" w:eastAsia="Calibri" w:hAnsi="Arial" w:cs="Arial"/>
                <w:sz w:val="20"/>
              </w:rPr>
              <w:t xml:space="preserve">the </w:t>
            </w:r>
            <w:r w:rsidRPr="00483E64">
              <w:rPr>
                <w:rFonts w:ascii="Arial" w:eastAsia="Calibri" w:hAnsi="Arial" w:cs="Arial"/>
                <w:sz w:val="20"/>
                <w:u w:val="single"/>
              </w:rPr>
              <w:t xml:space="preserve">exchange </w:t>
            </w:r>
            <w:r w:rsidRPr="00AC6652">
              <w:rPr>
                <w:rFonts w:ascii="Arial" w:eastAsia="Calibri" w:hAnsi="Arial" w:cs="Arial"/>
                <w:sz w:val="20"/>
                <w:u w:val="single"/>
              </w:rPr>
              <w:t>rules</w:t>
            </w:r>
            <w:r w:rsidRPr="00483E64">
              <w:rPr>
                <w:rFonts w:ascii="Arial" w:eastAsia="Calibri" w:hAnsi="Arial" w:cs="Arial"/>
                <w:b/>
                <w:sz w:val="20"/>
              </w:rPr>
              <w:t>[Rules]</w:t>
            </w:r>
            <w:r w:rsidRPr="00483E64">
              <w:rPr>
                <w:rFonts w:ascii="Arial" w:eastAsia="Calibri" w:hAnsi="Arial" w:cs="Arial"/>
                <w:sz w:val="20"/>
              </w:rPr>
              <w:t xml:space="preserve"> of the JSE </w:t>
            </w:r>
            <w:r w:rsidRPr="00483E64">
              <w:rPr>
                <w:rFonts w:ascii="Arial" w:eastAsia="Calibri" w:hAnsi="Arial" w:cs="Arial"/>
                <w:sz w:val="20"/>
                <w:u w:val="single"/>
              </w:rPr>
              <w:t>pursuant to the provisions of the FMA</w:t>
            </w:r>
            <w:r w:rsidRPr="00483E64">
              <w:rPr>
                <w:rFonts w:ascii="Arial" w:eastAsia="Calibri" w:hAnsi="Arial" w:cs="Arial"/>
                <w:b/>
                <w:sz w:val="20"/>
              </w:rPr>
              <w:t>[as approved by the Registrar in terms of the SSA]</w:t>
            </w:r>
            <w:r w:rsidRPr="00483E64">
              <w:rPr>
                <w:rFonts w:ascii="Arial" w:eastAsia="Calibri" w:hAnsi="Arial" w:cs="Arial"/>
                <w:sz w:val="20"/>
              </w:rPr>
              <w:t>;</w:t>
            </w:r>
          </w:p>
        </w:tc>
      </w:tr>
      <w:tr w:rsidR="00296794" w:rsidRPr="00483E64" w:rsidTr="00296794">
        <w:trPr>
          <w:trHeight w:val="145"/>
        </w:trPr>
        <w:tc>
          <w:tcPr>
            <w:tcW w:w="3988" w:type="dxa"/>
          </w:tcPr>
          <w:p w:rsidR="00296794" w:rsidRPr="00483E64" w:rsidRDefault="00296794" w:rsidP="00483E64">
            <w:pPr>
              <w:pStyle w:val="BodyText"/>
              <w:spacing w:before="40" w:after="0" w:line="200" w:lineRule="exact"/>
              <w:ind w:left="0"/>
              <w:rPr>
                <w:rFonts w:eastAsia="Calibri" w:cs="Arial"/>
                <w:b/>
                <w:sz w:val="20"/>
              </w:rPr>
            </w:pPr>
            <w:r w:rsidRPr="00483E64">
              <w:rPr>
                <w:rFonts w:eastAsia="Calibri" w:cs="Arial"/>
                <w:b/>
                <w:sz w:val="20"/>
              </w:rPr>
              <w:t>[Securities Regulations Code</w:t>
            </w:r>
          </w:p>
        </w:tc>
        <w:tc>
          <w:tcPr>
            <w:tcW w:w="4665" w:type="dxa"/>
          </w:tcPr>
          <w:p w:rsidR="00296794" w:rsidRPr="00483E64" w:rsidRDefault="00296794" w:rsidP="00483E64">
            <w:pPr>
              <w:pStyle w:val="a-000"/>
              <w:ind w:left="0" w:right="28" w:firstLine="0"/>
              <w:rPr>
                <w:rFonts w:ascii="Arial" w:eastAsia="Calibri" w:hAnsi="Arial" w:cs="Arial"/>
                <w:b/>
                <w:sz w:val="20"/>
              </w:rPr>
            </w:pPr>
            <w:r w:rsidRPr="00483E64">
              <w:rPr>
                <w:rFonts w:ascii="Arial" w:eastAsia="Calibri" w:hAnsi="Arial" w:cs="Arial"/>
                <w:b/>
                <w:sz w:val="20"/>
              </w:rPr>
              <w:t>the Securities Regulations Code on Takeover and Mergers and the Rules of the Securities Regulations Panel established under section 440B of the Companies Act;]</w:t>
            </w:r>
          </w:p>
          <w:p w:rsidR="00296794" w:rsidRPr="00483E64" w:rsidRDefault="00296794" w:rsidP="00483E64">
            <w:pPr>
              <w:pStyle w:val="a-000"/>
              <w:ind w:left="0" w:right="28" w:firstLine="0"/>
              <w:rPr>
                <w:rFonts w:ascii="Arial" w:eastAsia="Calibri" w:hAnsi="Arial" w:cs="Arial"/>
                <w:b/>
                <w:sz w:val="20"/>
              </w:rPr>
            </w:pPr>
          </w:p>
        </w:tc>
      </w:tr>
      <w:tr w:rsidR="00296794" w:rsidRPr="00483E64" w:rsidTr="00296794">
        <w:trPr>
          <w:trHeight w:val="145"/>
        </w:trPr>
        <w:tc>
          <w:tcPr>
            <w:tcW w:w="3988" w:type="dxa"/>
          </w:tcPr>
          <w:p w:rsidR="00296794" w:rsidRPr="00483E64" w:rsidRDefault="00296794" w:rsidP="00483E64">
            <w:pPr>
              <w:pStyle w:val="BodyText"/>
              <w:spacing w:before="40" w:after="0" w:line="200" w:lineRule="exact"/>
              <w:ind w:left="0"/>
              <w:rPr>
                <w:rFonts w:eastAsia="Calibri" w:cs="Arial"/>
                <w:b/>
                <w:sz w:val="20"/>
              </w:rPr>
            </w:pPr>
            <w:r w:rsidRPr="00483E64">
              <w:rPr>
                <w:rFonts w:eastAsia="Calibri" w:cs="Arial"/>
                <w:b/>
                <w:sz w:val="20"/>
              </w:rPr>
              <w:t>[SSA</w:t>
            </w:r>
          </w:p>
        </w:tc>
        <w:tc>
          <w:tcPr>
            <w:tcW w:w="4665" w:type="dxa"/>
          </w:tcPr>
          <w:p w:rsidR="00296794" w:rsidRPr="00483E64" w:rsidRDefault="00296794" w:rsidP="00483E64">
            <w:pPr>
              <w:pStyle w:val="a-000"/>
              <w:ind w:left="0" w:right="28" w:firstLine="0"/>
              <w:rPr>
                <w:rFonts w:ascii="Arial" w:eastAsia="Calibri" w:hAnsi="Arial" w:cs="Arial"/>
                <w:b/>
                <w:sz w:val="20"/>
              </w:rPr>
            </w:pPr>
            <w:r w:rsidRPr="00483E64">
              <w:rPr>
                <w:rFonts w:ascii="Arial" w:eastAsia="Calibri" w:hAnsi="Arial" w:cs="Arial"/>
                <w:b/>
                <w:sz w:val="20"/>
              </w:rPr>
              <w:t>the Securities Service Act 36 of 2004, as amended;]</w:t>
            </w:r>
          </w:p>
        </w:tc>
      </w:tr>
      <w:tr w:rsidR="000E0E2C" w:rsidRPr="00483E64" w:rsidTr="000E0E2C">
        <w:trPr>
          <w:trHeight w:val="145"/>
        </w:trPr>
        <w:tc>
          <w:tcPr>
            <w:tcW w:w="3988" w:type="dxa"/>
          </w:tcPr>
          <w:p w:rsidR="000E0E2C" w:rsidRPr="00483E64" w:rsidRDefault="000E0E2C" w:rsidP="00483E64">
            <w:pPr>
              <w:pStyle w:val="BodyText"/>
              <w:spacing w:before="40" w:after="0" w:line="200" w:lineRule="exact"/>
              <w:ind w:left="0"/>
              <w:rPr>
                <w:rFonts w:eastAsia="Calibri" w:cs="Arial"/>
                <w:sz w:val="20"/>
              </w:rPr>
            </w:pPr>
            <w:proofErr w:type="spellStart"/>
            <w:r w:rsidRPr="00483E64">
              <w:rPr>
                <w:rFonts w:eastAsia="Calibri" w:cs="Arial"/>
                <w:sz w:val="20"/>
              </w:rPr>
              <w:t>Strate</w:t>
            </w:r>
            <w:proofErr w:type="spellEnd"/>
          </w:p>
        </w:tc>
        <w:tc>
          <w:tcPr>
            <w:tcW w:w="4665" w:type="dxa"/>
          </w:tcPr>
          <w:p w:rsidR="000E0E2C" w:rsidRPr="00483E64" w:rsidRDefault="000E0E2C" w:rsidP="00483E64">
            <w:pPr>
              <w:pStyle w:val="a-000"/>
              <w:ind w:left="0" w:right="28" w:firstLine="0"/>
              <w:rPr>
                <w:rFonts w:ascii="Arial" w:eastAsia="Calibri" w:hAnsi="Arial" w:cs="Arial"/>
                <w:sz w:val="20"/>
              </w:rPr>
            </w:pPr>
            <w:r w:rsidRPr="00483E64">
              <w:rPr>
                <w:rFonts w:ascii="Arial" w:eastAsia="Calibri" w:hAnsi="Arial" w:cs="Arial"/>
                <w:sz w:val="20"/>
              </w:rPr>
              <w:t xml:space="preserve">means </w:t>
            </w:r>
            <w:proofErr w:type="spellStart"/>
            <w:r w:rsidRPr="00483E64">
              <w:rPr>
                <w:rFonts w:ascii="Arial" w:eastAsia="Calibri" w:hAnsi="Arial" w:cs="Arial"/>
                <w:sz w:val="20"/>
              </w:rPr>
              <w:t>Strate</w:t>
            </w:r>
            <w:proofErr w:type="spellEnd"/>
            <w:r w:rsidRPr="00483E64">
              <w:rPr>
                <w:rFonts w:ascii="Arial" w:eastAsia="Calibri" w:hAnsi="Arial" w:cs="Arial"/>
                <w:sz w:val="20"/>
              </w:rPr>
              <w:t xml:space="preserve"> Limited (registration number 1998/022242/06) a company licensed as a central securities depository in terms of the </w:t>
            </w:r>
            <w:r w:rsidRPr="00483E64">
              <w:rPr>
                <w:rFonts w:ascii="Arial" w:eastAsia="Calibri" w:hAnsi="Arial" w:cs="Arial"/>
                <w:b/>
                <w:sz w:val="20"/>
              </w:rPr>
              <w:t>[SSA]</w:t>
            </w:r>
            <w:r w:rsidRPr="00483E64">
              <w:rPr>
                <w:rFonts w:ascii="Arial" w:eastAsia="Calibri" w:hAnsi="Arial" w:cs="Arial"/>
                <w:sz w:val="20"/>
                <w:u w:val="single"/>
              </w:rPr>
              <w:t>FMA</w:t>
            </w:r>
            <w:r w:rsidRPr="00483E64">
              <w:rPr>
                <w:rFonts w:ascii="Arial" w:eastAsia="Calibri" w:hAnsi="Arial" w:cs="Arial"/>
                <w:sz w:val="20"/>
              </w:rPr>
              <w:t xml:space="preserve"> or any successor depository operating in terms of the </w:t>
            </w:r>
            <w:r w:rsidRPr="00483E64">
              <w:rPr>
                <w:rFonts w:ascii="Arial" w:eastAsia="Calibri" w:hAnsi="Arial" w:cs="Arial"/>
                <w:b/>
                <w:sz w:val="20"/>
              </w:rPr>
              <w:t>[SSA]</w:t>
            </w:r>
            <w:r w:rsidRPr="00483E64">
              <w:rPr>
                <w:rFonts w:ascii="Arial" w:eastAsia="Calibri" w:hAnsi="Arial" w:cs="Arial"/>
                <w:sz w:val="20"/>
                <w:u w:val="single"/>
              </w:rPr>
              <w:t>FMA</w:t>
            </w:r>
            <w:r w:rsidRPr="00483E64">
              <w:rPr>
                <w:rFonts w:ascii="Arial" w:eastAsia="Calibri" w:hAnsi="Arial" w:cs="Arial"/>
                <w:sz w:val="20"/>
              </w:rPr>
              <w:t>;</w:t>
            </w:r>
          </w:p>
        </w:tc>
      </w:tr>
    </w:tbl>
    <w:p w:rsidR="00F874CA" w:rsidRPr="00483E64" w:rsidRDefault="00F874CA" w:rsidP="00483E64">
      <w:pPr>
        <w:pStyle w:val="a-000"/>
        <w:ind w:left="0" w:right="28" w:firstLine="0"/>
        <w:rPr>
          <w:rFonts w:ascii="Arial" w:hAnsi="Arial" w:cs="Arial"/>
          <w:b/>
          <w:sz w:val="20"/>
        </w:rPr>
      </w:pPr>
    </w:p>
    <w:p w:rsidR="007B7341" w:rsidRPr="00483E64" w:rsidRDefault="007B7341" w:rsidP="00483E64">
      <w:pPr>
        <w:pStyle w:val="a-000"/>
        <w:ind w:left="0" w:right="28" w:firstLine="0"/>
        <w:rPr>
          <w:rFonts w:ascii="Arial" w:hAnsi="Arial" w:cs="Arial"/>
          <w:b/>
          <w:sz w:val="20"/>
          <w:u w:val="single"/>
        </w:rPr>
      </w:pPr>
      <w:r w:rsidRPr="00483E64">
        <w:rPr>
          <w:rFonts w:ascii="Arial" w:hAnsi="Arial" w:cs="Arial"/>
          <w:b/>
          <w:sz w:val="20"/>
          <w:u w:val="single"/>
        </w:rPr>
        <w:t>Section 1 – Authority of the JSE</w:t>
      </w:r>
    </w:p>
    <w:p w:rsidR="007B7341" w:rsidRPr="00483E64" w:rsidRDefault="007B7341" w:rsidP="00483E64">
      <w:pPr>
        <w:pStyle w:val="head1"/>
        <w:jc w:val="both"/>
        <w:rPr>
          <w:rFonts w:ascii="Arial" w:hAnsi="Arial" w:cs="Arial"/>
          <w:b w:val="0"/>
          <w:sz w:val="20"/>
        </w:rPr>
      </w:pPr>
      <w:r w:rsidRPr="00483E64">
        <w:rPr>
          <w:rFonts w:ascii="Arial" w:hAnsi="Arial" w:cs="Arial"/>
          <w:b w:val="0"/>
          <w:sz w:val="20"/>
        </w:rPr>
        <w:t xml:space="preserve">General </w:t>
      </w:r>
      <w:proofErr w:type="gramStart"/>
      <w:r w:rsidRPr="00483E64">
        <w:rPr>
          <w:rFonts w:ascii="Arial" w:hAnsi="Arial" w:cs="Arial"/>
          <w:b w:val="0"/>
          <w:sz w:val="20"/>
        </w:rPr>
        <w:t>powers</w:t>
      </w:r>
      <w:proofErr w:type="gramEnd"/>
      <w:r w:rsidRPr="00483E64">
        <w:rPr>
          <w:rFonts w:ascii="Arial" w:hAnsi="Arial" w:cs="Arial"/>
          <w:b w:val="0"/>
          <w:sz w:val="20"/>
        </w:rPr>
        <w:t xml:space="preserve"> of the JSE</w:t>
      </w:r>
    </w:p>
    <w:p w:rsidR="007B7341" w:rsidRPr="00483E64" w:rsidRDefault="007B7341" w:rsidP="00483E64">
      <w:pPr>
        <w:pStyle w:val="000"/>
        <w:rPr>
          <w:rFonts w:ascii="Arial" w:hAnsi="Arial" w:cs="Arial"/>
          <w:sz w:val="20"/>
          <w:lang w:eastAsia="en-ZA"/>
        </w:rPr>
      </w:pPr>
      <w:r w:rsidRPr="00483E64">
        <w:rPr>
          <w:rFonts w:ascii="Arial" w:hAnsi="Arial" w:cs="Arial"/>
          <w:sz w:val="20"/>
          <w:lang w:eastAsia="en-ZA"/>
        </w:rPr>
        <w:t>1.1</w:t>
      </w:r>
      <w:r w:rsidRPr="00483E64">
        <w:rPr>
          <w:rFonts w:ascii="Arial" w:hAnsi="Arial" w:cs="Arial"/>
          <w:sz w:val="20"/>
          <w:lang w:eastAsia="en-ZA"/>
        </w:rPr>
        <w:tab/>
        <w:t xml:space="preserve">Subject to the provisions of the </w:t>
      </w:r>
      <w:r w:rsidRPr="00483E64">
        <w:rPr>
          <w:rFonts w:ascii="Arial" w:eastAsia="Calibri" w:hAnsi="Arial" w:cs="Arial"/>
          <w:b/>
          <w:sz w:val="20"/>
        </w:rPr>
        <w:t>[SSA</w:t>
      </w:r>
      <w:proofErr w:type="gramStart"/>
      <w:r w:rsidRPr="00483E64">
        <w:rPr>
          <w:rFonts w:ascii="Arial" w:eastAsia="Calibri" w:hAnsi="Arial" w:cs="Arial"/>
          <w:b/>
          <w:sz w:val="20"/>
        </w:rPr>
        <w:t>]</w:t>
      </w:r>
      <w:r w:rsidRPr="00483E64">
        <w:rPr>
          <w:rFonts w:ascii="Arial" w:eastAsia="Calibri" w:hAnsi="Arial" w:cs="Arial"/>
          <w:sz w:val="20"/>
          <w:u w:val="single"/>
        </w:rPr>
        <w:t>FMA</w:t>
      </w:r>
      <w:proofErr w:type="gramEnd"/>
      <w:r w:rsidRPr="00483E64">
        <w:rPr>
          <w:rFonts w:ascii="Arial" w:hAnsi="Arial" w:cs="Arial"/>
          <w:sz w:val="20"/>
          <w:lang w:eastAsia="en-ZA"/>
        </w:rPr>
        <w:t>, and in consultation with the Registrar, the JSE has the power:</w:t>
      </w:r>
    </w:p>
    <w:p w:rsidR="007B7341" w:rsidRPr="00483E64" w:rsidRDefault="007B7341" w:rsidP="00DE2FD3">
      <w:pPr>
        <w:pStyle w:val="000"/>
        <w:tabs>
          <w:tab w:val="left" w:pos="851"/>
        </w:tabs>
        <w:spacing w:before="40"/>
        <w:ind w:left="1440" w:hanging="1440"/>
        <w:rPr>
          <w:rFonts w:ascii="Arial" w:hAnsi="Arial" w:cs="Arial"/>
          <w:sz w:val="20"/>
          <w:lang w:eastAsia="en-ZA"/>
        </w:rPr>
      </w:pPr>
      <w:r w:rsidRPr="00483E64">
        <w:rPr>
          <w:rFonts w:ascii="Arial" w:hAnsi="Arial" w:cs="Arial"/>
          <w:sz w:val="20"/>
          <w:lang w:eastAsia="en-ZA"/>
        </w:rPr>
        <w:tab/>
        <w:t>(a)</w:t>
      </w:r>
      <w:r w:rsidRPr="00483E64">
        <w:rPr>
          <w:rFonts w:ascii="Arial" w:hAnsi="Arial" w:cs="Arial"/>
          <w:sz w:val="20"/>
          <w:lang w:eastAsia="en-ZA"/>
        </w:rPr>
        <w:tab/>
      </w:r>
      <w:r w:rsidRPr="00483E64">
        <w:rPr>
          <w:rFonts w:ascii="Arial" w:hAnsi="Arial" w:cs="Arial"/>
          <w:b/>
          <w:sz w:val="20"/>
          <w:lang w:eastAsia="en-ZA"/>
        </w:rPr>
        <w:t>[</w:t>
      </w:r>
      <w:proofErr w:type="gramStart"/>
      <w:r w:rsidRPr="00483E64">
        <w:rPr>
          <w:rFonts w:ascii="Arial" w:hAnsi="Arial" w:cs="Arial"/>
          <w:b/>
          <w:sz w:val="20"/>
          <w:lang w:eastAsia="en-ZA"/>
        </w:rPr>
        <w:t>subject</w:t>
      </w:r>
      <w:proofErr w:type="gramEnd"/>
      <w:r w:rsidRPr="00483E64">
        <w:rPr>
          <w:rFonts w:ascii="Arial" w:hAnsi="Arial" w:cs="Arial"/>
          <w:b/>
          <w:sz w:val="20"/>
          <w:lang w:eastAsia="en-ZA"/>
        </w:rPr>
        <w:t xml:space="preserve"> to the Debt Listings Requirements,]</w:t>
      </w:r>
      <w:r w:rsidRPr="00483E64">
        <w:rPr>
          <w:rFonts w:ascii="Arial" w:hAnsi="Arial" w:cs="Arial"/>
          <w:sz w:val="20"/>
          <w:lang w:eastAsia="en-ZA"/>
        </w:rPr>
        <w:t>to grant,</w:t>
      </w:r>
      <w:r w:rsidR="00712A97" w:rsidRPr="00483E64">
        <w:rPr>
          <w:rFonts w:ascii="Arial" w:hAnsi="Arial" w:cs="Arial"/>
          <w:sz w:val="20"/>
          <w:lang w:eastAsia="en-ZA"/>
        </w:rPr>
        <w:t xml:space="preserve"> </w:t>
      </w:r>
      <w:r w:rsidRPr="00483E64">
        <w:rPr>
          <w:rFonts w:ascii="Arial" w:hAnsi="Arial" w:cs="Arial"/>
          <w:sz w:val="20"/>
          <w:u w:val="single"/>
          <w:lang w:eastAsia="en-ZA"/>
        </w:rPr>
        <w:t>defer, refuse</w:t>
      </w:r>
      <w:r w:rsidRPr="00483E64">
        <w:rPr>
          <w:rFonts w:ascii="Arial" w:hAnsi="Arial" w:cs="Arial"/>
          <w:b/>
          <w:sz w:val="20"/>
          <w:lang w:eastAsia="en-ZA"/>
        </w:rPr>
        <w:t>[review]</w:t>
      </w:r>
      <w:r w:rsidRPr="00483E64">
        <w:rPr>
          <w:rFonts w:ascii="Arial" w:hAnsi="Arial" w:cs="Arial"/>
          <w:sz w:val="20"/>
          <w:lang w:eastAsia="en-ZA"/>
        </w:rPr>
        <w:t xml:space="preserve">, suspend or </w:t>
      </w:r>
      <w:r w:rsidRPr="00483E64">
        <w:rPr>
          <w:rFonts w:ascii="Arial" w:hAnsi="Arial" w:cs="Arial"/>
          <w:sz w:val="20"/>
          <w:u w:val="single"/>
          <w:lang w:eastAsia="en-ZA"/>
        </w:rPr>
        <w:t>remove</w:t>
      </w:r>
      <w:r w:rsidRPr="00483E64">
        <w:rPr>
          <w:rFonts w:ascii="Arial" w:hAnsi="Arial" w:cs="Arial"/>
          <w:b/>
          <w:sz w:val="20"/>
          <w:lang w:eastAsia="en-ZA"/>
        </w:rPr>
        <w:t>[terminate]</w:t>
      </w:r>
      <w:r w:rsidRPr="00483E64">
        <w:rPr>
          <w:rFonts w:ascii="Arial" w:hAnsi="Arial" w:cs="Arial"/>
          <w:sz w:val="20"/>
          <w:lang w:eastAsia="en-ZA"/>
        </w:rPr>
        <w:t xml:space="preserve"> a Listing of a Debt Security or registration of a Programme Memorandum</w:t>
      </w:r>
      <w:r w:rsidRPr="00483E64">
        <w:rPr>
          <w:rFonts w:ascii="Arial" w:hAnsi="Arial" w:cs="Arial"/>
          <w:sz w:val="20"/>
          <w:u w:val="single"/>
          <w:lang w:eastAsia="en-ZA"/>
        </w:rPr>
        <w:t xml:space="preserve"> in accordance with the Debt Listings Requirements</w:t>
      </w:r>
      <w:r w:rsidRPr="00483E64">
        <w:rPr>
          <w:rFonts w:ascii="Arial" w:hAnsi="Arial" w:cs="Arial"/>
          <w:sz w:val="20"/>
          <w:lang w:eastAsia="en-ZA"/>
        </w:rPr>
        <w:t>;</w:t>
      </w:r>
    </w:p>
    <w:p w:rsidR="007B7341" w:rsidRPr="00483E64" w:rsidRDefault="00DE2FD3" w:rsidP="00DE2FD3">
      <w:pPr>
        <w:pStyle w:val="000"/>
        <w:tabs>
          <w:tab w:val="left" w:pos="851"/>
        </w:tabs>
        <w:spacing w:before="40"/>
        <w:ind w:left="1440" w:hanging="1440"/>
        <w:rPr>
          <w:rFonts w:ascii="Arial" w:hAnsi="Arial" w:cs="Arial"/>
          <w:sz w:val="20"/>
          <w:lang w:eastAsia="en-ZA"/>
        </w:rPr>
      </w:pPr>
      <w:r>
        <w:rPr>
          <w:rFonts w:ascii="Arial" w:hAnsi="Arial" w:cs="Arial"/>
          <w:sz w:val="20"/>
          <w:lang w:eastAsia="en-ZA"/>
        </w:rPr>
        <w:tab/>
        <w:t>(b)</w:t>
      </w:r>
      <w:r>
        <w:rPr>
          <w:rFonts w:ascii="Arial" w:hAnsi="Arial" w:cs="Arial"/>
          <w:sz w:val="20"/>
          <w:lang w:eastAsia="en-ZA"/>
        </w:rPr>
        <w:tab/>
      </w:r>
      <w:proofErr w:type="gramStart"/>
      <w:r>
        <w:rPr>
          <w:rFonts w:ascii="Arial" w:hAnsi="Arial" w:cs="Arial"/>
          <w:sz w:val="20"/>
          <w:lang w:eastAsia="en-ZA"/>
        </w:rPr>
        <w:t>…(</w:t>
      </w:r>
      <w:proofErr w:type="gramEnd"/>
      <w:r>
        <w:rPr>
          <w:rFonts w:ascii="Arial" w:hAnsi="Arial" w:cs="Arial"/>
          <w:sz w:val="20"/>
          <w:lang w:eastAsia="en-ZA"/>
        </w:rPr>
        <w:t>unchanged)</w:t>
      </w:r>
    </w:p>
    <w:p w:rsidR="007B7341" w:rsidRPr="00483E64" w:rsidRDefault="00DE2FD3" w:rsidP="00DE2FD3">
      <w:pPr>
        <w:pStyle w:val="000"/>
        <w:tabs>
          <w:tab w:val="left" w:pos="851"/>
        </w:tabs>
        <w:spacing w:before="40"/>
        <w:ind w:left="1440" w:hanging="1440"/>
        <w:rPr>
          <w:rFonts w:ascii="Arial" w:hAnsi="Arial" w:cs="Arial"/>
          <w:sz w:val="20"/>
          <w:lang w:eastAsia="en-ZA"/>
        </w:rPr>
      </w:pPr>
      <w:r>
        <w:rPr>
          <w:rFonts w:ascii="Arial" w:hAnsi="Arial" w:cs="Arial"/>
          <w:sz w:val="20"/>
          <w:lang w:eastAsia="en-ZA"/>
        </w:rPr>
        <w:tab/>
        <w:t>(c)</w:t>
      </w:r>
      <w:r>
        <w:rPr>
          <w:rFonts w:ascii="Arial" w:hAnsi="Arial" w:cs="Arial"/>
          <w:sz w:val="20"/>
          <w:lang w:eastAsia="en-ZA"/>
        </w:rPr>
        <w:tab/>
      </w:r>
      <w:proofErr w:type="gramStart"/>
      <w:r>
        <w:rPr>
          <w:rFonts w:ascii="Arial" w:hAnsi="Arial" w:cs="Arial"/>
          <w:sz w:val="20"/>
          <w:lang w:eastAsia="en-ZA"/>
        </w:rPr>
        <w:t>…(</w:t>
      </w:r>
      <w:proofErr w:type="gramEnd"/>
      <w:r>
        <w:rPr>
          <w:rFonts w:ascii="Arial" w:hAnsi="Arial" w:cs="Arial"/>
          <w:sz w:val="20"/>
          <w:lang w:eastAsia="en-ZA"/>
        </w:rPr>
        <w:t>unchanged)</w:t>
      </w:r>
    </w:p>
    <w:p w:rsidR="007B7341" w:rsidRPr="00483E64" w:rsidRDefault="007B7341" w:rsidP="00DE2FD3">
      <w:pPr>
        <w:pStyle w:val="000"/>
        <w:tabs>
          <w:tab w:val="left" w:pos="851"/>
        </w:tabs>
        <w:spacing w:before="40"/>
        <w:ind w:left="1440" w:hanging="1440"/>
        <w:rPr>
          <w:rFonts w:ascii="Arial" w:hAnsi="Arial" w:cs="Arial"/>
          <w:sz w:val="20"/>
          <w:lang w:eastAsia="en-ZA"/>
        </w:rPr>
      </w:pPr>
      <w:r w:rsidRPr="00483E64">
        <w:rPr>
          <w:rFonts w:ascii="Arial" w:hAnsi="Arial" w:cs="Arial"/>
          <w:sz w:val="20"/>
          <w:lang w:eastAsia="en-ZA"/>
        </w:rPr>
        <w:tab/>
        <w:t>(d)</w:t>
      </w:r>
      <w:r w:rsidRPr="00483E64">
        <w:rPr>
          <w:rFonts w:ascii="Arial" w:hAnsi="Arial" w:cs="Arial"/>
          <w:sz w:val="20"/>
          <w:lang w:eastAsia="en-ZA"/>
        </w:rPr>
        <w:tab/>
      </w:r>
      <w:proofErr w:type="gramStart"/>
      <w:r w:rsidRPr="00483E64">
        <w:rPr>
          <w:rFonts w:ascii="Arial" w:hAnsi="Arial" w:cs="Arial"/>
          <w:sz w:val="20"/>
          <w:lang w:eastAsia="en-ZA"/>
        </w:rPr>
        <w:t>to</w:t>
      </w:r>
      <w:proofErr w:type="gramEnd"/>
      <w:r w:rsidRPr="00483E64">
        <w:rPr>
          <w:rFonts w:ascii="Arial" w:hAnsi="Arial" w:cs="Arial"/>
          <w:sz w:val="20"/>
          <w:lang w:eastAsia="en-ZA"/>
        </w:rPr>
        <w:t xml:space="preserve"> </w:t>
      </w:r>
      <w:r w:rsidR="001712F4" w:rsidRPr="00483E64">
        <w:rPr>
          <w:rFonts w:ascii="Arial" w:hAnsi="Arial" w:cs="Arial"/>
          <w:b/>
          <w:sz w:val="20"/>
          <w:lang w:eastAsia="en-ZA"/>
        </w:rPr>
        <w:t>[</w:t>
      </w:r>
      <w:r w:rsidRPr="00483E64">
        <w:rPr>
          <w:rFonts w:ascii="Arial" w:hAnsi="Arial" w:cs="Arial"/>
          <w:b/>
          <w:sz w:val="20"/>
          <w:lang w:eastAsia="en-ZA"/>
        </w:rPr>
        <w:t>suspend,</w:t>
      </w:r>
      <w:r w:rsidR="001712F4" w:rsidRPr="00483E64">
        <w:rPr>
          <w:rFonts w:ascii="Arial" w:hAnsi="Arial" w:cs="Arial"/>
          <w:b/>
          <w:sz w:val="20"/>
          <w:lang w:eastAsia="en-ZA"/>
        </w:rPr>
        <w:t>]</w:t>
      </w:r>
      <w:r w:rsidRPr="00483E64">
        <w:rPr>
          <w:rFonts w:ascii="Arial" w:hAnsi="Arial" w:cs="Arial"/>
          <w:b/>
          <w:sz w:val="20"/>
          <w:lang w:eastAsia="en-ZA"/>
        </w:rPr>
        <w:t xml:space="preserve"> </w:t>
      </w:r>
      <w:r w:rsidRPr="00483E64">
        <w:rPr>
          <w:rFonts w:ascii="Arial" w:hAnsi="Arial" w:cs="Arial"/>
          <w:sz w:val="20"/>
          <w:lang w:eastAsia="en-ZA"/>
        </w:rPr>
        <w:t>alter or rescind a Requirement prescribed before or after a Listing has been granted;</w:t>
      </w:r>
    </w:p>
    <w:p w:rsidR="007B7341" w:rsidRPr="00483E64" w:rsidRDefault="007B7341" w:rsidP="00DE2FD3">
      <w:pPr>
        <w:pStyle w:val="000"/>
        <w:tabs>
          <w:tab w:val="left" w:pos="851"/>
        </w:tabs>
        <w:spacing w:before="40"/>
        <w:ind w:left="1440" w:hanging="1440"/>
        <w:rPr>
          <w:rFonts w:ascii="Arial" w:hAnsi="Arial" w:cs="Arial"/>
          <w:sz w:val="20"/>
          <w:lang w:eastAsia="en-ZA"/>
        </w:rPr>
      </w:pPr>
      <w:r w:rsidRPr="00483E64">
        <w:rPr>
          <w:rFonts w:ascii="Arial" w:hAnsi="Arial" w:cs="Arial"/>
          <w:sz w:val="20"/>
          <w:lang w:eastAsia="en-ZA"/>
        </w:rPr>
        <w:tab/>
        <w:t>(e)</w:t>
      </w:r>
      <w:r w:rsidRPr="00483E64">
        <w:rPr>
          <w:rFonts w:ascii="Arial" w:hAnsi="Arial" w:cs="Arial"/>
          <w:sz w:val="20"/>
          <w:lang w:eastAsia="en-ZA"/>
        </w:rPr>
        <w:tab/>
      </w:r>
      <w:proofErr w:type="gramStart"/>
      <w:r w:rsidRPr="00483E64">
        <w:rPr>
          <w:rFonts w:ascii="Arial" w:hAnsi="Arial" w:cs="Arial"/>
          <w:sz w:val="20"/>
          <w:lang w:eastAsia="en-ZA"/>
        </w:rPr>
        <w:t>to</w:t>
      </w:r>
      <w:proofErr w:type="gramEnd"/>
      <w:r w:rsidRPr="00483E64">
        <w:rPr>
          <w:rFonts w:ascii="Arial" w:hAnsi="Arial" w:cs="Arial"/>
          <w:sz w:val="20"/>
          <w:lang w:eastAsia="en-ZA"/>
        </w:rPr>
        <w:t xml:space="preserve"> prescribe additional Requirements from time to time</w:t>
      </w:r>
      <w:r w:rsidR="001712F4" w:rsidRPr="00483E64">
        <w:rPr>
          <w:rFonts w:ascii="Arial" w:hAnsi="Arial" w:cs="Arial"/>
          <w:b/>
          <w:sz w:val="20"/>
          <w:lang w:eastAsia="en-ZA"/>
        </w:rPr>
        <w:t>[</w:t>
      </w:r>
      <w:r w:rsidRPr="00483E64">
        <w:rPr>
          <w:rFonts w:ascii="Arial" w:hAnsi="Arial" w:cs="Arial"/>
          <w:b/>
          <w:sz w:val="20"/>
          <w:lang w:eastAsia="en-ZA"/>
        </w:rPr>
        <w:t>, either by way of amendment to these Debt Listings Requirements or by way of the issue of practice notes</w:t>
      </w:r>
      <w:r w:rsidR="001712F4" w:rsidRPr="00483E64">
        <w:rPr>
          <w:rFonts w:ascii="Arial" w:hAnsi="Arial" w:cs="Arial"/>
          <w:b/>
          <w:sz w:val="20"/>
          <w:lang w:eastAsia="en-ZA"/>
        </w:rPr>
        <w:t>]</w:t>
      </w:r>
      <w:r w:rsidRPr="00483E64">
        <w:rPr>
          <w:rFonts w:ascii="Arial" w:hAnsi="Arial" w:cs="Arial"/>
          <w:sz w:val="20"/>
          <w:lang w:eastAsia="en-ZA"/>
        </w:rPr>
        <w:t>;</w:t>
      </w:r>
    </w:p>
    <w:p w:rsidR="007B7341" w:rsidRPr="00483E64" w:rsidRDefault="007B7341" w:rsidP="00DE2FD3">
      <w:pPr>
        <w:pStyle w:val="000"/>
        <w:tabs>
          <w:tab w:val="left" w:pos="851"/>
        </w:tabs>
        <w:spacing w:before="40"/>
        <w:ind w:left="1440" w:hanging="1440"/>
        <w:rPr>
          <w:rFonts w:ascii="Arial" w:hAnsi="Arial" w:cs="Arial"/>
          <w:sz w:val="20"/>
          <w:lang w:eastAsia="en-ZA"/>
        </w:rPr>
      </w:pPr>
      <w:r w:rsidRPr="00483E64">
        <w:rPr>
          <w:rFonts w:ascii="Arial" w:hAnsi="Arial" w:cs="Arial"/>
          <w:sz w:val="20"/>
          <w:lang w:eastAsia="en-ZA"/>
        </w:rPr>
        <w:tab/>
        <w:t>(f)</w:t>
      </w:r>
      <w:r w:rsidRPr="00483E64">
        <w:rPr>
          <w:rFonts w:ascii="Arial" w:hAnsi="Arial" w:cs="Arial"/>
          <w:sz w:val="20"/>
          <w:lang w:eastAsia="en-ZA"/>
        </w:rPr>
        <w:tab/>
        <w:t xml:space="preserve">to prescribe the circumstances under which a Listing of Debt Securities or the registration of a Programme Memorandum shall or may be suspended or </w:t>
      </w:r>
      <w:r w:rsidR="00DE2FD3">
        <w:rPr>
          <w:rFonts w:ascii="Arial" w:hAnsi="Arial" w:cs="Arial"/>
          <w:sz w:val="20"/>
          <w:u w:val="single"/>
          <w:lang w:eastAsia="en-ZA"/>
        </w:rPr>
        <w:lastRenderedPageBreak/>
        <w:t>removed</w:t>
      </w:r>
      <w:r w:rsidR="00DE2FD3">
        <w:rPr>
          <w:rFonts w:ascii="Arial" w:hAnsi="Arial" w:cs="Arial"/>
          <w:b/>
          <w:sz w:val="20"/>
          <w:lang w:eastAsia="en-ZA"/>
        </w:rPr>
        <w:t>[terminated]</w:t>
      </w:r>
      <w:r w:rsidRPr="00483E64">
        <w:rPr>
          <w:rFonts w:ascii="Arial" w:hAnsi="Arial" w:cs="Arial"/>
          <w:sz w:val="20"/>
          <w:lang w:eastAsia="en-ZA"/>
        </w:rPr>
        <w:t>; and</w:t>
      </w:r>
    </w:p>
    <w:p w:rsidR="007B7341" w:rsidRPr="00483E64" w:rsidRDefault="00DE2FD3" w:rsidP="00DE2FD3">
      <w:pPr>
        <w:pStyle w:val="000"/>
        <w:tabs>
          <w:tab w:val="left" w:pos="851"/>
        </w:tabs>
        <w:spacing w:before="40"/>
        <w:ind w:left="1440" w:hanging="1440"/>
        <w:rPr>
          <w:rFonts w:ascii="Arial" w:hAnsi="Arial" w:cs="Arial"/>
          <w:sz w:val="20"/>
          <w:lang w:eastAsia="en-ZA"/>
        </w:rPr>
      </w:pPr>
      <w:r>
        <w:rPr>
          <w:rFonts w:ascii="Arial" w:hAnsi="Arial" w:cs="Arial"/>
          <w:sz w:val="20"/>
          <w:lang w:eastAsia="en-ZA"/>
        </w:rPr>
        <w:tab/>
        <w:t>(g)</w:t>
      </w:r>
      <w:r>
        <w:rPr>
          <w:rFonts w:ascii="Arial" w:hAnsi="Arial" w:cs="Arial"/>
          <w:sz w:val="20"/>
          <w:lang w:eastAsia="en-ZA"/>
        </w:rPr>
        <w:tab/>
      </w:r>
      <w:proofErr w:type="gramStart"/>
      <w:r>
        <w:rPr>
          <w:rFonts w:ascii="Arial" w:hAnsi="Arial" w:cs="Arial"/>
          <w:sz w:val="20"/>
          <w:lang w:eastAsia="en-ZA"/>
        </w:rPr>
        <w:t>…(</w:t>
      </w:r>
      <w:proofErr w:type="gramEnd"/>
      <w:r>
        <w:rPr>
          <w:rFonts w:ascii="Arial" w:hAnsi="Arial" w:cs="Arial"/>
          <w:sz w:val="20"/>
          <w:lang w:eastAsia="en-ZA"/>
        </w:rPr>
        <w:t>unchanged)</w:t>
      </w:r>
    </w:p>
    <w:p w:rsidR="00712A97" w:rsidRDefault="00712A97" w:rsidP="00483E64">
      <w:pPr>
        <w:pStyle w:val="000"/>
        <w:rPr>
          <w:rFonts w:ascii="Arial" w:hAnsi="Arial" w:cs="Arial"/>
          <w:sz w:val="20"/>
          <w:lang w:eastAsia="en-ZA"/>
        </w:rPr>
      </w:pPr>
      <w:r w:rsidRPr="00483E64">
        <w:rPr>
          <w:rFonts w:ascii="Arial" w:hAnsi="Arial" w:cs="Arial"/>
          <w:sz w:val="20"/>
          <w:lang w:eastAsia="en-ZA"/>
        </w:rPr>
        <w:t>1.3</w:t>
      </w:r>
      <w:r w:rsidRPr="00483E64">
        <w:rPr>
          <w:rFonts w:ascii="Arial" w:hAnsi="Arial" w:cs="Arial"/>
          <w:sz w:val="20"/>
          <w:lang w:eastAsia="en-ZA"/>
        </w:rPr>
        <w:tab/>
        <w:t xml:space="preserve">Nothing contained in this section shall limit the powers of the JSE or its officers to those contained herein, and the JSE or its officers may at any time exercise any further powers granted to the JSE or its officers in terms of the </w:t>
      </w:r>
      <w:r w:rsidRPr="00483E64">
        <w:rPr>
          <w:rFonts w:ascii="Arial" w:eastAsia="Calibri" w:hAnsi="Arial" w:cs="Arial"/>
          <w:b/>
          <w:sz w:val="20"/>
        </w:rPr>
        <w:t>[SSA</w:t>
      </w:r>
      <w:proofErr w:type="gramStart"/>
      <w:r w:rsidRPr="00483E64">
        <w:rPr>
          <w:rFonts w:ascii="Arial" w:eastAsia="Calibri" w:hAnsi="Arial" w:cs="Arial"/>
          <w:b/>
          <w:sz w:val="20"/>
        </w:rPr>
        <w:t>]</w:t>
      </w:r>
      <w:r w:rsidRPr="00483E64">
        <w:rPr>
          <w:rFonts w:ascii="Arial" w:eastAsia="Calibri" w:hAnsi="Arial" w:cs="Arial"/>
          <w:sz w:val="20"/>
          <w:u w:val="single"/>
        </w:rPr>
        <w:t>FMA</w:t>
      </w:r>
      <w:proofErr w:type="gramEnd"/>
      <w:r w:rsidRPr="00483E64">
        <w:rPr>
          <w:rFonts w:ascii="Arial" w:hAnsi="Arial" w:cs="Arial"/>
          <w:sz w:val="20"/>
          <w:lang w:eastAsia="en-ZA"/>
        </w:rPr>
        <w:t xml:space="preserve">. Where the JSE exercises discretion in terms of these Debt Listings Requirements, it shall use its discretion in consultation with the Registrar and, subject to the provisions of paragraphs 1.4 and 1.5 below, judicial review and the appeal provisions in the </w:t>
      </w:r>
      <w:r w:rsidRPr="00483E64">
        <w:rPr>
          <w:rFonts w:ascii="Arial" w:eastAsia="Calibri" w:hAnsi="Arial" w:cs="Arial"/>
          <w:b/>
          <w:sz w:val="20"/>
        </w:rPr>
        <w:t>[SSA</w:t>
      </w:r>
      <w:proofErr w:type="gramStart"/>
      <w:r w:rsidRPr="00483E64">
        <w:rPr>
          <w:rFonts w:ascii="Arial" w:eastAsia="Calibri" w:hAnsi="Arial" w:cs="Arial"/>
          <w:b/>
          <w:sz w:val="20"/>
        </w:rPr>
        <w:t>]</w:t>
      </w:r>
      <w:r w:rsidRPr="00483E64">
        <w:rPr>
          <w:rFonts w:ascii="Arial" w:eastAsia="Calibri" w:hAnsi="Arial" w:cs="Arial"/>
          <w:sz w:val="20"/>
          <w:u w:val="single"/>
        </w:rPr>
        <w:t>FMA</w:t>
      </w:r>
      <w:proofErr w:type="gramEnd"/>
      <w:r w:rsidRPr="00483E64">
        <w:rPr>
          <w:rFonts w:ascii="Arial" w:hAnsi="Arial" w:cs="Arial"/>
          <w:sz w:val="20"/>
          <w:lang w:eastAsia="en-ZA"/>
        </w:rPr>
        <w:t>, its rulings shall be final.</w:t>
      </w:r>
    </w:p>
    <w:p w:rsidR="006F6DC8" w:rsidRPr="00483E64" w:rsidRDefault="006F6DC8" w:rsidP="006F6DC8">
      <w:pPr>
        <w:pStyle w:val="000"/>
        <w:ind w:left="0" w:firstLine="0"/>
        <w:rPr>
          <w:rFonts w:ascii="Arial" w:hAnsi="Arial" w:cs="Arial"/>
          <w:sz w:val="20"/>
          <w:lang w:eastAsia="en-ZA"/>
        </w:rPr>
      </w:pPr>
    </w:p>
    <w:p w:rsidR="00712A97" w:rsidRDefault="00712A97" w:rsidP="00483E64">
      <w:pPr>
        <w:pStyle w:val="000"/>
        <w:rPr>
          <w:rFonts w:ascii="Arial" w:hAnsi="Arial" w:cs="Arial"/>
          <w:sz w:val="20"/>
          <w:lang w:eastAsia="en-ZA"/>
        </w:rPr>
      </w:pPr>
      <w:r w:rsidRPr="00483E64">
        <w:rPr>
          <w:rFonts w:ascii="Arial" w:hAnsi="Arial" w:cs="Arial"/>
          <w:sz w:val="20"/>
          <w:lang w:eastAsia="en-ZA"/>
        </w:rPr>
        <w:t>1.4</w:t>
      </w:r>
      <w:r w:rsidRPr="00483E64">
        <w:rPr>
          <w:rFonts w:ascii="Arial" w:hAnsi="Arial" w:cs="Arial"/>
          <w:sz w:val="20"/>
          <w:lang w:eastAsia="en-ZA"/>
        </w:rPr>
        <w:tab/>
        <w:t xml:space="preserve">If an Applicant Issuer, in respect of whom a decision (other than a decision in respect of which a specific appeal or review procedure is prescribed in these Debt Listings Requirements, the Rules of the JSE and the </w:t>
      </w:r>
      <w:r w:rsidRPr="00483E64">
        <w:rPr>
          <w:rFonts w:ascii="Arial" w:eastAsia="Calibri" w:hAnsi="Arial" w:cs="Arial"/>
          <w:b/>
          <w:sz w:val="20"/>
        </w:rPr>
        <w:t>[SSA</w:t>
      </w:r>
      <w:proofErr w:type="gramStart"/>
      <w:r w:rsidRPr="00483E64">
        <w:rPr>
          <w:rFonts w:ascii="Arial" w:eastAsia="Calibri" w:hAnsi="Arial" w:cs="Arial"/>
          <w:b/>
          <w:sz w:val="20"/>
        </w:rPr>
        <w:t>]</w:t>
      </w:r>
      <w:r w:rsidRPr="00483E64">
        <w:rPr>
          <w:rFonts w:ascii="Arial" w:eastAsia="Calibri" w:hAnsi="Arial" w:cs="Arial"/>
          <w:sz w:val="20"/>
          <w:u w:val="single"/>
        </w:rPr>
        <w:t>FMA</w:t>
      </w:r>
      <w:proofErr w:type="gramEnd"/>
      <w:r w:rsidRPr="00483E64">
        <w:rPr>
          <w:rFonts w:ascii="Arial" w:hAnsi="Arial" w:cs="Arial"/>
          <w:sz w:val="20"/>
          <w:lang w:eastAsia="en-ZA"/>
        </w:rPr>
        <w:t>, or any replacement legislation) is taken under these Debt Listings Requirements objects to such decision, such Applicant Issuer must notify the JSE in writing within 48 hours of the decision, giving reasons for such objection. In such event, the JSE shall consider the objection and shall be entitled, in its sole discretion, to consult with not less than three independent members of the Issuer Regulation Advisory Committee. Taking into account the views of those independent members, the JSE shall be entitled to reconsider and change its decision. A decision of the JSE made after following the above procedure will be final.</w:t>
      </w:r>
    </w:p>
    <w:p w:rsidR="006F6DC8" w:rsidRPr="00483E64" w:rsidRDefault="006F6DC8" w:rsidP="00483E64">
      <w:pPr>
        <w:pStyle w:val="000"/>
        <w:rPr>
          <w:rFonts w:ascii="Arial" w:hAnsi="Arial" w:cs="Arial"/>
          <w:sz w:val="20"/>
          <w:lang w:eastAsia="en-ZA"/>
        </w:rPr>
      </w:pPr>
    </w:p>
    <w:p w:rsidR="00712A97" w:rsidRPr="00483E64" w:rsidRDefault="00712A97" w:rsidP="00483E64">
      <w:pPr>
        <w:pStyle w:val="000"/>
        <w:spacing w:before="0"/>
        <w:rPr>
          <w:rFonts w:ascii="Arial" w:hAnsi="Arial" w:cs="Arial"/>
          <w:sz w:val="20"/>
          <w:lang w:eastAsia="en-ZA"/>
        </w:rPr>
      </w:pPr>
      <w:r w:rsidRPr="00483E64">
        <w:rPr>
          <w:rFonts w:ascii="Arial" w:hAnsi="Arial" w:cs="Arial"/>
          <w:sz w:val="20"/>
          <w:lang w:eastAsia="en-ZA"/>
        </w:rPr>
        <w:t>1.5</w:t>
      </w:r>
      <w:r w:rsidRPr="00483E64">
        <w:rPr>
          <w:rFonts w:ascii="Arial" w:hAnsi="Arial" w:cs="Arial"/>
          <w:sz w:val="20"/>
          <w:lang w:eastAsia="en-ZA"/>
        </w:rPr>
        <w:tab/>
        <w:t xml:space="preserve">Subject to the provisions of the </w:t>
      </w:r>
      <w:r w:rsidRPr="00483E64">
        <w:rPr>
          <w:rFonts w:ascii="Arial" w:eastAsia="Calibri" w:hAnsi="Arial" w:cs="Arial"/>
          <w:b/>
          <w:sz w:val="20"/>
        </w:rPr>
        <w:t>[SSA]</w:t>
      </w:r>
      <w:r w:rsidRPr="00483E64">
        <w:rPr>
          <w:rFonts w:ascii="Arial" w:eastAsia="Calibri" w:hAnsi="Arial" w:cs="Arial"/>
          <w:sz w:val="20"/>
          <w:u w:val="single"/>
        </w:rPr>
        <w:t>FMA</w:t>
      </w:r>
      <w:r w:rsidRPr="00483E64">
        <w:rPr>
          <w:rFonts w:ascii="Arial" w:hAnsi="Arial" w:cs="Arial"/>
          <w:sz w:val="20"/>
          <w:lang w:eastAsia="en-ZA"/>
        </w:rPr>
        <w:t xml:space="preserve">, if the JSE decides, at its instance, to </w:t>
      </w:r>
      <w:r w:rsidR="006F6DC8">
        <w:rPr>
          <w:rFonts w:ascii="Arial" w:hAnsi="Arial" w:cs="Arial"/>
          <w:sz w:val="20"/>
          <w:u w:val="single"/>
          <w:lang w:eastAsia="en-ZA"/>
        </w:rPr>
        <w:t>remove</w:t>
      </w:r>
      <w:r w:rsidR="006F6DC8">
        <w:rPr>
          <w:rFonts w:ascii="Arial" w:hAnsi="Arial" w:cs="Arial"/>
          <w:b/>
          <w:sz w:val="20"/>
          <w:lang w:eastAsia="en-ZA"/>
        </w:rPr>
        <w:t>[terminate]</w:t>
      </w:r>
      <w:r w:rsidRPr="00483E64">
        <w:rPr>
          <w:rFonts w:ascii="Arial" w:hAnsi="Arial" w:cs="Arial"/>
          <w:sz w:val="20"/>
          <w:lang w:eastAsia="en-ZA"/>
        </w:rPr>
        <w:t xml:space="preserve"> a Listing, and the Issuer concerned objects to this decision, then the Issuer may appeal to the JSE’s Listings Appeal Committee in writing within 48 hours of the decision, giving reasons for such objection. </w:t>
      </w:r>
    </w:p>
    <w:p w:rsidR="00834800" w:rsidRPr="00483E64" w:rsidRDefault="00834800" w:rsidP="00483E64">
      <w:pPr>
        <w:pStyle w:val="head2"/>
        <w:jc w:val="both"/>
        <w:rPr>
          <w:rFonts w:ascii="Arial" w:hAnsi="Arial" w:cs="Arial"/>
          <w:sz w:val="20"/>
        </w:rPr>
      </w:pPr>
      <w:r w:rsidRPr="00483E64">
        <w:rPr>
          <w:rFonts w:ascii="Arial" w:hAnsi="Arial" w:cs="Arial"/>
          <w:sz w:val="20"/>
        </w:rPr>
        <w:t>Suspension of listing or registration of Programme Memorandum initiated by the JSE</w:t>
      </w:r>
    </w:p>
    <w:p w:rsidR="00834800" w:rsidRPr="00483E64" w:rsidRDefault="00834800" w:rsidP="00483E64">
      <w:pPr>
        <w:pStyle w:val="head2"/>
        <w:jc w:val="both"/>
        <w:rPr>
          <w:rFonts w:ascii="Arial" w:hAnsi="Arial" w:cs="Arial"/>
          <w:b w:val="0"/>
          <w:sz w:val="20"/>
        </w:rPr>
      </w:pPr>
    </w:p>
    <w:p w:rsidR="00834800" w:rsidRPr="00483E64" w:rsidRDefault="00834800" w:rsidP="00483E64">
      <w:pPr>
        <w:pStyle w:val="000"/>
        <w:spacing w:before="60"/>
        <w:rPr>
          <w:rFonts w:ascii="Arial" w:hAnsi="Arial" w:cs="Arial"/>
          <w:sz w:val="20"/>
          <w:lang w:eastAsia="en-ZA"/>
        </w:rPr>
      </w:pPr>
      <w:r w:rsidRPr="00483E64">
        <w:rPr>
          <w:rFonts w:ascii="Arial" w:hAnsi="Arial" w:cs="Arial"/>
          <w:sz w:val="20"/>
          <w:lang w:eastAsia="en-ZA"/>
        </w:rPr>
        <w:t>1.6</w:t>
      </w:r>
      <w:r w:rsidRPr="00483E64">
        <w:rPr>
          <w:rFonts w:ascii="Arial" w:hAnsi="Arial" w:cs="Arial"/>
          <w:sz w:val="20"/>
          <w:lang w:eastAsia="en-ZA"/>
        </w:rPr>
        <w:tab/>
        <w:t xml:space="preserve">The JSE may, subject to the suspension provisions of the </w:t>
      </w:r>
      <w:r w:rsidRPr="00483E64">
        <w:rPr>
          <w:rFonts w:ascii="Arial" w:eastAsia="Calibri" w:hAnsi="Arial" w:cs="Arial"/>
          <w:b/>
          <w:sz w:val="20"/>
        </w:rPr>
        <w:t>[SSA</w:t>
      </w:r>
      <w:proofErr w:type="gramStart"/>
      <w:r w:rsidRPr="00483E64">
        <w:rPr>
          <w:rFonts w:ascii="Arial" w:eastAsia="Calibri" w:hAnsi="Arial" w:cs="Arial"/>
          <w:b/>
          <w:sz w:val="20"/>
        </w:rPr>
        <w:t>]</w:t>
      </w:r>
      <w:r w:rsidRPr="00483E64">
        <w:rPr>
          <w:rFonts w:ascii="Arial" w:eastAsia="Calibri" w:hAnsi="Arial" w:cs="Arial"/>
          <w:sz w:val="20"/>
          <w:u w:val="single"/>
        </w:rPr>
        <w:t>FMA</w:t>
      </w:r>
      <w:proofErr w:type="gramEnd"/>
      <w:r w:rsidRPr="00483E64">
        <w:rPr>
          <w:rFonts w:ascii="Arial" w:hAnsi="Arial" w:cs="Arial"/>
          <w:sz w:val="20"/>
          <w:lang w:eastAsia="en-ZA"/>
        </w:rPr>
        <w:t>, and if either of the following applies:</w:t>
      </w:r>
    </w:p>
    <w:p w:rsidR="00834800" w:rsidRPr="00483E64" w:rsidRDefault="00834800" w:rsidP="00483E64">
      <w:pPr>
        <w:pStyle w:val="000"/>
        <w:tabs>
          <w:tab w:val="left" w:pos="851"/>
        </w:tabs>
        <w:spacing w:before="40"/>
        <w:ind w:left="1440" w:hanging="1440"/>
        <w:rPr>
          <w:rFonts w:ascii="Arial" w:hAnsi="Arial" w:cs="Arial"/>
          <w:sz w:val="20"/>
          <w:lang w:eastAsia="en-ZA"/>
        </w:rPr>
      </w:pPr>
      <w:r w:rsidRPr="00483E64">
        <w:rPr>
          <w:rFonts w:ascii="Arial" w:hAnsi="Arial" w:cs="Arial"/>
          <w:sz w:val="20"/>
          <w:lang w:eastAsia="en-ZA"/>
        </w:rPr>
        <w:tab/>
        <w:t>(a)</w:t>
      </w:r>
      <w:r w:rsidRPr="00483E64">
        <w:rPr>
          <w:rFonts w:ascii="Arial" w:hAnsi="Arial" w:cs="Arial"/>
          <w:sz w:val="20"/>
          <w:lang w:eastAsia="en-ZA"/>
        </w:rPr>
        <w:tab/>
        <w:t xml:space="preserve">if it will further one or more of the objects contained in Section 2 of the </w:t>
      </w:r>
      <w:r w:rsidRPr="00483E64">
        <w:rPr>
          <w:rFonts w:ascii="Arial" w:eastAsia="Calibri" w:hAnsi="Arial" w:cs="Arial"/>
          <w:b/>
          <w:sz w:val="20"/>
        </w:rPr>
        <w:t>[SSA]</w:t>
      </w:r>
      <w:r w:rsidRPr="00483E64">
        <w:rPr>
          <w:rFonts w:ascii="Arial" w:eastAsia="Calibri" w:hAnsi="Arial" w:cs="Arial"/>
          <w:sz w:val="20"/>
          <w:u w:val="single"/>
        </w:rPr>
        <w:t>FMA</w:t>
      </w:r>
      <w:r w:rsidRPr="00483E64">
        <w:rPr>
          <w:rFonts w:ascii="Arial" w:hAnsi="Arial" w:cs="Arial"/>
          <w:sz w:val="20"/>
          <w:lang w:eastAsia="en-ZA"/>
        </w:rPr>
        <w:t>, which may also include, if it is in the public interest to do so; or</w:t>
      </w:r>
    </w:p>
    <w:p w:rsidR="00834800" w:rsidRPr="00483E64" w:rsidRDefault="006E569D" w:rsidP="00483E64">
      <w:pPr>
        <w:pStyle w:val="000"/>
        <w:tabs>
          <w:tab w:val="left" w:pos="851"/>
        </w:tabs>
        <w:spacing w:before="40"/>
        <w:ind w:left="1440" w:hanging="1440"/>
        <w:rPr>
          <w:rFonts w:ascii="Arial" w:hAnsi="Arial" w:cs="Arial"/>
          <w:sz w:val="20"/>
          <w:lang w:eastAsia="en-ZA"/>
        </w:rPr>
      </w:pPr>
      <w:r>
        <w:rPr>
          <w:rFonts w:ascii="Arial" w:hAnsi="Arial" w:cs="Arial"/>
          <w:sz w:val="20"/>
          <w:lang w:eastAsia="en-ZA"/>
        </w:rPr>
        <w:tab/>
        <w:t>(b)</w:t>
      </w:r>
      <w:r>
        <w:rPr>
          <w:rFonts w:ascii="Arial" w:hAnsi="Arial" w:cs="Arial"/>
          <w:sz w:val="20"/>
          <w:lang w:eastAsia="en-ZA"/>
        </w:rPr>
        <w:tab/>
      </w:r>
      <w:proofErr w:type="gramStart"/>
      <w:r>
        <w:rPr>
          <w:rFonts w:ascii="Arial" w:hAnsi="Arial" w:cs="Arial"/>
          <w:sz w:val="20"/>
          <w:lang w:eastAsia="en-ZA"/>
        </w:rPr>
        <w:t>…(</w:t>
      </w:r>
      <w:proofErr w:type="gramEnd"/>
      <w:r>
        <w:rPr>
          <w:rFonts w:ascii="Arial" w:hAnsi="Arial" w:cs="Arial"/>
          <w:sz w:val="20"/>
          <w:lang w:eastAsia="en-ZA"/>
        </w:rPr>
        <w:t>unchanged)</w:t>
      </w:r>
    </w:p>
    <w:p w:rsidR="00834800" w:rsidRPr="00483E64" w:rsidRDefault="00834800" w:rsidP="00483E64">
      <w:pPr>
        <w:pStyle w:val="000"/>
        <w:tabs>
          <w:tab w:val="left" w:pos="851"/>
        </w:tabs>
        <w:spacing w:before="40"/>
        <w:ind w:left="851" w:hanging="851"/>
        <w:rPr>
          <w:rFonts w:ascii="Arial" w:hAnsi="Arial" w:cs="Arial"/>
          <w:sz w:val="20"/>
          <w:lang w:eastAsia="en-ZA"/>
        </w:rPr>
      </w:pPr>
    </w:p>
    <w:p w:rsidR="00834800" w:rsidRPr="00483E64" w:rsidRDefault="00834800" w:rsidP="00483E64">
      <w:pPr>
        <w:pStyle w:val="000"/>
        <w:spacing w:before="0"/>
        <w:ind w:left="510" w:hanging="510"/>
        <w:rPr>
          <w:rFonts w:ascii="Arial" w:hAnsi="Arial" w:cs="Arial"/>
          <w:sz w:val="20"/>
          <w:lang w:eastAsia="en-ZA"/>
        </w:rPr>
      </w:pPr>
      <w:r w:rsidRPr="00483E64">
        <w:rPr>
          <w:rFonts w:ascii="Arial" w:hAnsi="Arial" w:cs="Arial"/>
          <w:sz w:val="20"/>
          <w:lang w:eastAsia="en-ZA"/>
        </w:rPr>
        <w:tab/>
      </w:r>
    </w:p>
    <w:p w:rsidR="00834800" w:rsidRPr="00483E64" w:rsidRDefault="00834800" w:rsidP="00483E64">
      <w:pPr>
        <w:pStyle w:val="000"/>
        <w:spacing w:before="60"/>
        <w:rPr>
          <w:rFonts w:ascii="Arial" w:hAnsi="Arial" w:cs="Arial"/>
          <w:sz w:val="20"/>
          <w:lang w:eastAsia="en-ZA"/>
        </w:rPr>
      </w:pPr>
      <w:r w:rsidRPr="00483E64">
        <w:rPr>
          <w:rFonts w:ascii="Arial" w:hAnsi="Arial" w:cs="Arial"/>
          <w:sz w:val="20"/>
          <w:lang w:eastAsia="en-ZA"/>
        </w:rPr>
        <w:t>1.7</w:t>
      </w:r>
      <w:r w:rsidRPr="00483E64">
        <w:rPr>
          <w:rFonts w:ascii="Arial" w:hAnsi="Arial" w:cs="Arial"/>
          <w:sz w:val="20"/>
          <w:lang w:eastAsia="en-ZA"/>
        </w:rPr>
        <w:tab/>
        <w:t>When the Listing of Debt Securities of an Issuer is under threat of suspension, the affected Issuer shall be given the opportunity to make written representations to the JSE</w:t>
      </w:r>
      <w:r w:rsidRPr="00483E64">
        <w:rPr>
          <w:rFonts w:ascii="Arial" w:hAnsi="Arial" w:cs="Arial"/>
          <w:sz w:val="20"/>
        </w:rPr>
        <w:t xml:space="preserve"> </w:t>
      </w:r>
      <w:r w:rsidRPr="00483E64">
        <w:rPr>
          <w:rFonts w:ascii="Arial" w:hAnsi="Arial" w:cs="Arial"/>
          <w:sz w:val="20"/>
          <w:u w:val="single"/>
        </w:rPr>
        <w:t xml:space="preserve">why the suspension should not be </w:t>
      </w:r>
      <w:proofErr w:type="gramStart"/>
      <w:r w:rsidRPr="00483E64">
        <w:rPr>
          <w:rFonts w:ascii="Arial" w:hAnsi="Arial" w:cs="Arial"/>
          <w:sz w:val="20"/>
          <w:u w:val="single"/>
        </w:rPr>
        <w:t>affected</w:t>
      </w:r>
      <w:r w:rsidRPr="00483E64">
        <w:rPr>
          <w:rFonts w:ascii="Arial" w:hAnsi="Arial" w:cs="Arial"/>
          <w:b/>
          <w:sz w:val="20"/>
          <w:lang w:eastAsia="en-ZA"/>
        </w:rPr>
        <w:t>[</w:t>
      </w:r>
      <w:proofErr w:type="gramEnd"/>
      <w:r w:rsidRPr="00483E64">
        <w:rPr>
          <w:rFonts w:ascii="Arial" w:hAnsi="Arial" w:cs="Arial"/>
          <w:b/>
          <w:sz w:val="20"/>
          <w:lang w:eastAsia="en-ZA"/>
        </w:rPr>
        <w:t xml:space="preserve">in support of the continued Listing of such Debt Securities or the registration of such Programme Memorandum] </w:t>
      </w:r>
      <w:r w:rsidRPr="00483E64">
        <w:rPr>
          <w:rFonts w:ascii="Arial" w:hAnsi="Arial" w:cs="Arial"/>
          <w:sz w:val="20"/>
          <w:lang w:eastAsia="en-ZA"/>
        </w:rPr>
        <w:t>prior to the JSE making any decision to suspend such Listing or registration.</w:t>
      </w:r>
    </w:p>
    <w:p w:rsidR="00834800" w:rsidRPr="00483E64" w:rsidRDefault="00834800" w:rsidP="00483E64">
      <w:pPr>
        <w:pStyle w:val="000"/>
        <w:spacing w:before="60"/>
        <w:rPr>
          <w:rFonts w:ascii="Arial" w:hAnsi="Arial" w:cs="Arial"/>
          <w:sz w:val="20"/>
          <w:lang w:eastAsia="en-ZA"/>
        </w:rPr>
      </w:pPr>
      <w:r w:rsidRPr="00483E64">
        <w:rPr>
          <w:rFonts w:ascii="Arial" w:hAnsi="Arial" w:cs="Arial"/>
          <w:sz w:val="20"/>
          <w:lang w:eastAsia="en-ZA"/>
        </w:rPr>
        <w:t>1.8</w:t>
      </w:r>
      <w:r w:rsidRPr="00483E64">
        <w:rPr>
          <w:rFonts w:ascii="Arial" w:hAnsi="Arial" w:cs="Arial"/>
          <w:sz w:val="20"/>
          <w:lang w:eastAsia="en-ZA"/>
        </w:rPr>
        <w:tab/>
        <w:t xml:space="preserve">If the Listing of a Debt Security or the registration of a Programme Memorandum is suspended and the affected Issuer fails to take adequate action to enable the JSE to reinstate such Listing or registration within a reasonable period of time, the JSE may </w:t>
      </w:r>
      <w:r w:rsidR="006E569D">
        <w:rPr>
          <w:rFonts w:ascii="Arial" w:hAnsi="Arial" w:cs="Arial"/>
          <w:sz w:val="20"/>
          <w:u w:val="single"/>
          <w:lang w:eastAsia="en-ZA"/>
        </w:rPr>
        <w:t>remove</w:t>
      </w:r>
      <w:r w:rsidR="007C5388">
        <w:rPr>
          <w:rFonts w:ascii="Arial" w:hAnsi="Arial" w:cs="Arial"/>
          <w:b/>
          <w:sz w:val="20"/>
          <w:lang w:eastAsia="en-ZA"/>
        </w:rPr>
        <w:t xml:space="preserve"> </w:t>
      </w:r>
      <w:r w:rsidR="006E569D">
        <w:rPr>
          <w:rFonts w:ascii="Arial" w:hAnsi="Arial" w:cs="Arial"/>
          <w:b/>
          <w:sz w:val="20"/>
          <w:lang w:eastAsia="en-ZA"/>
        </w:rPr>
        <w:t>[terminate]</w:t>
      </w:r>
      <w:r w:rsidRPr="00483E64">
        <w:rPr>
          <w:rFonts w:ascii="Arial" w:hAnsi="Arial" w:cs="Arial"/>
          <w:sz w:val="20"/>
          <w:lang w:eastAsia="en-ZA"/>
        </w:rPr>
        <w:t xml:space="preserve"> the Listing or registration in accordance with the procedure set out below.</w:t>
      </w:r>
    </w:p>
    <w:p w:rsidR="00F23826" w:rsidRPr="009F73D6" w:rsidRDefault="00F23826" w:rsidP="00483E64">
      <w:pPr>
        <w:pStyle w:val="head1"/>
        <w:jc w:val="both"/>
        <w:rPr>
          <w:rFonts w:ascii="Arial" w:hAnsi="Arial" w:cs="Arial"/>
          <w:sz w:val="20"/>
        </w:rPr>
      </w:pPr>
      <w:proofErr w:type="gramStart"/>
      <w:r w:rsidRPr="009F73D6">
        <w:rPr>
          <w:rFonts w:ascii="Arial" w:hAnsi="Arial" w:cs="Arial"/>
          <w:sz w:val="20"/>
          <w:u w:val="single"/>
        </w:rPr>
        <w:t>Removal</w:t>
      </w:r>
      <w:r w:rsidRPr="009F73D6">
        <w:rPr>
          <w:rFonts w:ascii="Arial" w:hAnsi="Arial" w:cs="Arial"/>
          <w:sz w:val="20"/>
        </w:rPr>
        <w:t>[</w:t>
      </w:r>
      <w:proofErr w:type="gramEnd"/>
      <w:r w:rsidRPr="009F73D6">
        <w:rPr>
          <w:rFonts w:ascii="Arial" w:hAnsi="Arial" w:cs="Arial"/>
          <w:sz w:val="20"/>
        </w:rPr>
        <w:t>Termination] initiated by the JSE</w:t>
      </w:r>
    </w:p>
    <w:p w:rsidR="00F23826" w:rsidRPr="00483E64" w:rsidRDefault="00F23826" w:rsidP="00483E64">
      <w:pPr>
        <w:pStyle w:val="000"/>
        <w:rPr>
          <w:rFonts w:ascii="Arial" w:hAnsi="Arial" w:cs="Arial"/>
          <w:sz w:val="20"/>
          <w:lang w:eastAsia="en-ZA"/>
        </w:rPr>
      </w:pPr>
      <w:r w:rsidRPr="00483E64">
        <w:rPr>
          <w:rFonts w:ascii="Arial" w:hAnsi="Arial" w:cs="Arial"/>
          <w:sz w:val="20"/>
          <w:lang w:eastAsia="en-ZA"/>
        </w:rPr>
        <w:t>1.11</w:t>
      </w:r>
      <w:r w:rsidRPr="00483E64">
        <w:rPr>
          <w:rFonts w:ascii="Arial" w:hAnsi="Arial" w:cs="Arial"/>
          <w:sz w:val="20"/>
          <w:lang w:eastAsia="en-ZA"/>
        </w:rPr>
        <w:tab/>
        <w:t xml:space="preserve">The JSE may, subject to the </w:t>
      </w:r>
      <w:proofErr w:type="gramStart"/>
      <w:r w:rsidRPr="00483E64">
        <w:rPr>
          <w:rFonts w:ascii="Arial" w:hAnsi="Arial" w:cs="Arial"/>
          <w:sz w:val="20"/>
          <w:u w:val="single"/>
          <w:lang w:eastAsia="en-ZA"/>
        </w:rPr>
        <w:t>removal</w:t>
      </w:r>
      <w:r w:rsidRPr="00483E64">
        <w:rPr>
          <w:rFonts w:ascii="Arial" w:hAnsi="Arial" w:cs="Arial"/>
          <w:b/>
          <w:sz w:val="20"/>
          <w:lang w:eastAsia="en-ZA"/>
        </w:rPr>
        <w:t>[</w:t>
      </w:r>
      <w:proofErr w:type="gramEnd"/>
      <w:r w:rsidRPr="00483E64">
        <w:rPr>
          <w:rFonts w:ascii="Arial" w:hAnsi="Arial" w:cs="Arial"/>
          <w:b/>
          <w:sz w:val="20"/>
          <w:lang w:eastAsia="en-ZA"/>
        </w:rPr>
        <w:t>termination]</w:t>
      </w:r>
      <w:r w:rsidRPr="00483E64">
        <w:rPr>
          <w:rFonts w:ascii="Arial" w:hAnsi="Arial" w:cs="Arial"/>
          <w:sz w:val="20"/>
          <w:lang w:eastAsia="en-ZA"/>
        </w:rPr>
        <w:t xml:space="preserve"> provisions of the </w:t>
      </w:r>
      <w:r w:rsidR="00813473" w:rsidRPr="00483E64">
        <w:rPr>
          <w:rFonts w:ascii="Arial" w:eastAsia="Calibri" w:hAnsi="Arial" w:cs="Arial"/>
          <w:b/>
          <w:sz w:val="20"/>
        </w:rPr>
        <w:t>[SSA]</w:t>
      </w:r>
      <w:r w:rsidR="00813473" w:rsidRPr="00483E64">
        <w:rPr>
          <w:rFonts w:ascii="Arial" w:eastAsia="Calibri" w:hAnsi="Arial" w:cs="Arial"/>
          <w:sz w:val="20"/>
          <w:u w:val="single"/>
        </w:rPr>
        <w:t>FMA</w:t>
      </w:r>
      <w:r w:rsidRPr="00483E64">
        <w:rPr>
          <w:rFonts w:ascii="Arial" w:hAnsi="Arial" w:cs="Arial"/>
          <w:sz w:val="20"/>
          <w:lang w:eastAsia="en-ZA"/>
        </w:rPr>
        <w:t>, and if one of the following applies:</w:t>
      </w:r>
    </w:p>
    <w:p w:rsidR="00F23826" w:rsidRPr="00483E64" w:rsidRDefault="00F23826" w:rsidP="00483E64">
      <w:pPr>
        <w:pStyle w:val="000"/>
        <w:tabs>
          <w:tab w:val="left" w:pos="851"/>
        </w:tabs>
        <w:spacing w:before="40"/>
        <w:ind w:left="851" w:hanging="851"/>
        <w:rPr>
          <w:rFonts w:ascii="Arial" w:hAnsi="Arial" w:cs="Arial"/>
          <w:sz w:val="20"/>
          <w:lang w:eastAsia="en-ZA"/>
        </w:rPr>
      </w:pPr>
      <w:r w:rsidRPr="00483E64">
        <w:rPr>
          <w:rFonts w:ascii="Arial" w:hAnsi="Arial" w:cs="Arial"/>
          <w:sz w:val="20"/>
          <w:lang w:eastAsia="en-ZA"/>
        </w:rPr>
        <w:tab/>
        <w:t>(a)</w:t>
      </w:r>
      <w:r w:rsidRPr="00483E64">
        <w:rPr>
          <w:rFonts w:ascii="Arial" w:hAnsi="Arial" w:cs="Arial"/>
          <w:sz w:val="20"/>
          <w:lang w:eastAsia="en-ZA"/>
        </w:rPr>
        <w:tab/>
      </w:r>
      <w:r w:rsidRPr="00483E64">
        <w:rPr>
          <w:rFonts w:ascii="Arial" w:hAnsi="Arial" w:cs="Arial"/>
          <w:sz w:val="20"/>
          <w:u w:val="single"/>
          <w:lang w:eastAsia="en-ZA"/>
        </w:rPr>
        <w:t>if it will further one or more of the objects contained in Section 2 of the FMA, which may also include,</w:t>
      </w:r>
      <w:r w:rsidRPr="00483E64">
        <w:rPr>
          <w:rFonts w:ascii="Arial" w:hAnsi="Arial" w:cs="Arial"/>
          <w:sz w:val="20"/>
          <w:lang w:eastAsia="en-ZA"/>
        </w:rPr>
        <w:t xml:space="preserve"> if it is</w:t>
      </w:r>
      <w:r w:rsidRPr="00483E64">
        <w:rPr>
          <w:rFonts w:ascii="Arial" w:hAnsi="Arial" w:cs="Arial"/>
          <w:b/>
          <w:sz w:val="20"/>
          <w:lang w:eastAsia="en-ZA"/>
        </w:rPr>
        <w:t xml:space="preserve"> [of the opinion that it is] </w:t>
      </w:r>
      <w:r w:rsidRPr="00483E64">
        <w:rPr>
          <w:rFonts w:ascii="Arial" w:hAnsi="Arial" w:cs="Arial"/>
          <w:sz w:val="20"/>
          <w:lang w:eastAsia="en-ZA"/>
        </w:rPr>
        <w:t>in the public interest to do so; or</w:t>
      </w:r>
    </w:p>
    <w:p w:rsidR="00F23826" w:rsidRPr="00483E64" w:rsidRDefault="00F23826" w:rsidP="00483E64">
      <w:pPr>
        <w:pStyle w:val="000"/>
        <w:tabs>
          <w:tab w:val="left" w:pos="851"/>
        </w:tabs>
        <w:spacing w:before="40"/>
        <w:ind w:left="851" w:hanging="851"/>
        <w:rPr>
          <w:rFonts w:ascii="Arial" w:hAnsi="Arial" w:cs="Arial"/>
          <w:sz w:val="20"/>
          <w:lang w:eastAsia="en-ZA"/>
        </w:rPr>
      </w:pPr>
      <w:r w:rsidRPr="00483E64">
        <w:rPr>
          <w:rFonts w:ascii="Arial" w:hAnsi="Arial" w:cs="Arial"/>
          <w:sz w:val="20"/>
          <w:lang w:eastAsia="en-ZA"/>
        </w:rPr>
        <w:tab/>
        <w:t>(b)</w:t>
      </w:r>
      <w:r w:rsidRPr="00483E64">
        <w:rPr>
          <w:rFonts w:ascii="Arial" w:hAnsi="Arial" w:cs="Arial"/>
          <w:sz w:val="20"/>
          <w:lang w:eastAsia="en-ZA"/>
        </w:rPr>
        <w:tab/>
      </w:r>
      <w:proofErr w:type="gramStart"/>
      <w:r w:rsidR="008600F6">
        <w:rPr>
          <w:rFonts w:ascii="Arial" w:hAnsi="Arial" w:cs="Arial"/>
          <w:sz w:val="20"/>
          <w:lang w:eastAsia="en-ZA"/>
        </w:rPr>
        <w:t>…(</w:t>
      </w:r>
      <w:proofErr w:type="gramEnd"/>
      <w:r w:rsidR="008600F6">
        <w:rPr>
          <w:rFonts w:ascii="Arial" w:hAnsi="Arial" w:cs="Arial"/>
          <w:sz w:val="20"/>
          <w:lang w:eastAsia="en-ZA"/>
        </w:rPr>
        <w:t>unchanged)</w:t>
      </w:r>
      <w:r w:rsidRPr="00483E64">
        <w:rPr>
          <w:rFonts w:ascii="Arial" w:hAnsi="Arial" w:cs="Arial"/>
          <w:sz w:val="20"/>
          <w:lang w:eastAsia="en-ZA"/>
        </w:rPr>
        <w:t xml:space="preserve"> </w:t>
      </w:r>
    </w:p>
    <w:p w:rsidR="00F23826" w:rsidRPr="00483E64" w:rsidRDefault="00F23826" w:rsidP="00483E64">
      <w:pPr>
        <w:pStyle w:val="000"/>
        <w:tabs>
          <w:tab w:val="left" w:pos="851"/>
        </w:tabs>
        <w:spacing w:before="40"/>
        <w:ind w:left="851" w:hanging="851"/>
        <w:rPr>
          <w:rFonts w:ascii="Arial" w:hAnsi="Arial" w:cs="Arial"/>
          <w:sz w:val="20"/>
          <w:lang w:eastAsia="en-ZA"/>
        </w:rPr>
      </w:pPr>
    </w:p>
    <w:p w:rsidR="00F23826" w:rsidRPr="00483E64" w:rsidRDefault="00F23826" w:rsidP="00483E64">
      <w:pPr>
        <w:pStyle w:val="000"/>
        <w:spacing w:before="0"/>
        <w:ind w:left="510" w:hanging="510"/>
        <w:rPr>
          <w:rFonts w:ascii="Arial" w:hAnsi="Arial" w:cs="Arial"/>
          <w:sz w:val="20"/>
          <w:lang w:eastAsia="en-ZA"/>
        </w:rPr>
      </w:pPr>
      <w:r w:rsidRPr="00483E64">
        <w:rPr>
          <w:rFonts w:ascii="Arial" w:hAnsi="Arial" w:cs="Arial"/>
          <w:sz w:val="20"/>
          <w:lang w:eastAsia="en-ZA"/>
        </w:rPr>
        <w:tab/>
      </w:r>
    </w:p>
    <w:p w:rsidR="00F23826" w:rsidRPr="00483E64" w:rsidRDefault="00F23826" w:rsidP="00483E64">
      <w:pPr>
        <w:pStyle w:val="000"/>
        <w:rPr>
          <w:rFonts w:ascii="Arial" w:hAnsi="Arial" w:cs="Arial"/>
          <w:sz w:val="20"/>
          <w:lang w:eastAsia="en-ZA"/>
        </w:rPr>
      </w:pPr>
      <w:r w:rsidRPr="00483E64">
        <w:rPr>
          <w:rFonts w:ascii="Arial" w:hAnsi="Arial" w:cs="Arial"/>
          <w:sz w:val="20"/>
          <w:lang w:eastAsia="en-ZA"/>
        </w:rPr>
        <w:t>1.12</w:t>
      </w:r>
      <w:r w:rsidRPr="00483E64">
        <w:rPr>
          <w:rFonts w:ascii="Arial" w:hAnsi="Arial" w:cs="Arial"/>
          <w:sz w:val="20"/>
          <w:lang w:eastAsia="en-ZA"/>
        </w:rPr>
        <w:tab/>
        <w:t xml:space="preserve">When a Listing of Debt Securities is under threat of </w:t>
      </w:r>
      <w:r w:rsidRPr="00483E64">
        <w:rPr>
          <w:rFonts w:ascii="Arial" w:hAnsi="Arial" w:cs="Arial"/>
          <w:sz w:val="20"/>
          <w:u w:val="single"/>
          <w:lang w:eastAsia="en-ZA"/>
        </w:rPr>
        <w:t>removal</w:t>
      </w:r>
      <w:r w:rsidRPr="00483E64">
        <w:rPr>
          <w:rFonts w:ascii="Arial" w:hAnsi="Arial" w:cs="Arial"/>
          <w:b/>
          <w:sz w:val="20"/>
          <w:lang w:eastAsia="en-ZA"/>
        </w:rPr>
        <w:t>[termination]</w:t>
      </w:r>
      <w:r w:rsidRPr="00483E64">
        <w:rPr>
          <w:rFonts w:ascii="Arial" w:hAnsi="Arial" w:cs="Arial"/>
          <w:sz w:val="20"/>
          <w:lang w:eastAsia="en-ZA"/>
        </w:rPr>
        <w:t xml:space="preserve">, the affected </w:t>
      </w:r>
      <w:r w:rsidRPr="00483E64">
        <w:rPr>
          <w:rFonts w:ascii="Arial" w:hAnsi="Arial" w:cs="Arial"/>
          <w:sz w:val="20"/>
          <w:lang w:eastAsia="en-ZA"/>
        </w:rPr>
        <w:lastRenderedPageBreak/>
        <w:t xml:space="preserve">Applicant Issuer shall be given the opportunity to make written representations to the JSE </w:t>
      </w:r>
      <w:r w:rsidRPr="00483E64">
        <w:rPr>
          <w:rFonts w:ascii="Arial" w:hAnsi="Arial" w:cs="Arial"/>
          <w:sz w:val="20"/>
          <w:u w:val="single"/>
          <w:lang w:eastAsia="en-ZA"/>
        </w:rPr>
        <w:t>why the removal should not be affected</w:t>
      </w:r>
      <w:r w:rsidR="00813473" w:rsidRPr="00483E64">
        <w:rPr>
          <w:rFonts w:ascii="Arial" w:hAnsi="Arial" w:cs="Arial"/>
          <w:b/>
          <w:sz w:val="20"/>
          <w:lang w:eastAsia="en-ZA"/>
        </w:rPr>
        <w:t>[</w:t>
      </w:r>
      <w:r w:rsidRPr="00483E64">
        <w:rPr>
          <w:rFonts w:ascii="Arial" w:hAnsi="Arial" w:cs="Arial"/>
          <w:b/>
          <w:sz w:val="20"/>
          <w:lang w:eastAsia="en-ZA"/>
        </w:rPr>
        <w:t>in support of the continued Listing of such Debt Securities,</w:t>
      </w:r>
      <w:r w:rsidR="008600F6">
        <w:rPr>
          <w:rFonts w:ascii="Arial" w:hAnsi="Arial" w:cs="Arial"/>
          <w:b/>
          <w:sz w:val="20"/>
          <w:lang w:eastAsia="en-ZA"/>
        </w:rPr>
        <w:t>]</w:t>
      </w:r>
      <w:r w:rsidRPr="00483E64">
        <w:rPr>
          <w:rFonts w:ascii="Arial" w:hAnsi="Arial" w:cs="Arial"/>
          <w:b/>
          <w:sz w:val="20"/>
          <w:lang w:eastAsia="en-ZA"/>
        </w:rPr>
        <w:t xml:space="preserve"> </w:t>
      </w:r>
      <w:r w:rsidRPr="00483E64">
        <w:rPr>
          <w:rFonts w:ascii="Arial" w:hAnsi="Arial" w:cs="Arial"/>
          <w:sz w:val="20"/>
          <w:lang w:eastAsia="en-ZA"/>
        </w:rPr>
        <w:t xml:space="preserve">prior to the JSE making any decision to </w:t>
      </w:r>
      <w:r w:rsidRPr="00483E64">
        <w:rPr>
          <w:rFonts w:ascii="Arial" w:hAnsi="Arial" w:cs="Arial"/>
          <w:sz w:val="20"/>
          <w:u w:val="single"/>
          <w:lang w:eastAsia="en-ZA"/>
        </w:rPr>
        <w:t>remove</w:t>
      </w:r>
      <w:r w:rsidRPr="00483E64">
        <w:rPr>
          <w:rFonts w:ascii="Arial" w:hAnsi="Arial" w:cs="Arial"/>
          <w:b/>
          <w:sz w:val="20"/>
          <w:lang w:eastAsia="en-ZA"/>
        </w:rPr>
        <w:t>[terminate]</w:t>
      </w:r>
      <w:r w:rsidRPr="00483E64">
        <w:rPr>
          <w:rFonts w:ascii="Arial" w:hAnsi="Arial" w:cs="Arial"/>
          <w:sz w:val="20"/>
          <w:lang w:eastAsia="en-ZA"/>
        </w:rPr>
        <w:t xml:space="preserve"> such Listing.</w:t>
      </w:r>
    </w:p>
    <w:p w:rsidR="00682E1E" w:rsidRPr="00483E64" w:rsidRDefault="00682E1E" w:rsidP="00483E64">
      <w:pPr>
        <w:pStyle w:val="head2"/>
        <w:jc w:val="both"/>
        <w:rPr>
          <w:rFonts w:ascii="Arial" w:hAnsi="Arial" w:cs="Arial"/>
          <w:b w:val="0"/>
          <w:sz w:val="20"/>
        </w:rPr>
      </w:pPr>
      <w:proofErr w:type="gramStart"/>
      <w:r w:rsidRPr="008600F6">
        <w:rPr>
          <w:rFonts w:ascii="Arial" w:hAnsi="Arial" w:cs="Arial"/>
          <w:b w:val="0"/>
          <w:sz w:val="20"/>
          <w:u w:val="single"/>
        </w:rPr>
        <w:t>Removal</w:t>
      </w:r>
      <w:r w:rsidRPr="00483E64">
        <w:rPr>
          <w:rFonts w:ascii="Arial" w:hAnsi="Arial" w:cs="Arial"/>
          <w:sz w:val="20"/>
        </w:rPr>
        <w:t>[</w:t>
      </w:r>
      <w:proofErr w:type="gramEnd"/>
      <w:r w:rsidRPr="00483E64">
        <w:rPr>
          <w:rFonts w:ascii="Arial" w:hAnsi="Arial" w:cs="Arial"/>
          <w:sz w:val="20"/>
        </w:rPr>
        <w:t>Termination]</w:t>
      </w:r>
      <w:r w:rsidRPr="00483E64">
        <w:rPr>
          <w:rFonts w:ascii="Arial" w:hAnsi="Arial" w:cs="Arial"/>
          <w:b w:val="0"/>
          <w:sz w:val="20"/>
        </w:rPr>
        <w:t xml:space="preserve"> at the request of the Applicant Issuer</w:t>
      </w:r>
    </w:p>
    <w:p w:rsidR="00682E1E" w:rsidRPr="00483E64" w:rsidRDefault="00682E1E" w:rsidP="00483E64">
      <w:pPr>
        <w:pStyle w:val="000"/>
        <w:rPr>
          <w:rFonts w:ascii="Arial" w:hAnsi="Arial" w:cs="Arial"/>
          <w:sz w:val="20"/>
          <w:lang w:eastAsia="en-ZA"/>
        </w:rPr>
      </w:pPr>
      <w:r w:rsidRPr="00483E64">
        <w:rPr>
          <w:rFonts w:ascii="Arial" w:hAnsi="Arial" w:cs="Arial"/>
          <w:sz w:val="20"/>
          <w:lang w:eastAsia="en-ZA"/>
        </w:rPr>
        <w:t>1.14</w:t>
      </w:r>
      <w:r w:rsidRPr="00483E64">
        <w:rPr>
          <w:rFonts w:ascii="Arial" w:hAnsi="Arial" w:cs="Arial"/>
          <w:sz w:val="20"/>
          <w:lang w:eastAsia="en-ZA"/>
        </w:rPr>
        <w:tab/>
        <w:t xml:space="preserve">An Applicant Issuer may make written application to the JSE for the </w:t>
      </w:r>
      <w:r w:rsidRPr="00483E64">
        <w:rPr>
          <w:rFonts w:ascii="Arial" w:hAnsi="Arial" w:cs="Arial"/>
          <w:sz w:val="20"/>
          <w:u w:val="single"/>
          <w:lang w:eastAsia="en-ZA"/>
        </w:rPr>
        <w:t>removal</w:t>
      </w:r>
      <w:r w:rsidRPr="00483E64">
        <w:rPr>
          <w:rFonts w:ascii="Arial" w:hAnsi="Arial" w:cs="Arial"/>
          <w:b/>
          <w:sz w:val="20"/>
          <w:lang w:eastAsia="en-ZA"/>
        </w:rPr>
        <w:t>[termination]</w:t>
      </w:r>
      <w:r w:rsidRPr="00483E64">
        <w:rPr>
          <w:rFonts w:ascii="Arial" w:hAnsi="Arial" w:cs="Arial"/>
          <w:sz w:val="20"/>
          <w:lang w:eastAsia="en-ZA"/>
        </w:rPr>
        <w:t xml:space="preserve"> of the Listing of any of its Debt Securities from the List and/or the deregistration of the Programme Memorandum stating from which time and date it wishes the </w:t>
      </w:r>
      <w:r w:rsidRPr="00483E64">
        <w:rPr>
          <w:rFonts w:ascii="Arial" w:hAnsi="Arial" w:cs="Arial"/>
          <w:sz w:val="20"/>
          <w:u w:val="single"/>
          <w:lang w:eastAsia="en-ZA"/>
        </w:rPr>
        <w:t>removal</w:t>
      </w:r>
      <w:r w:rsidRPr="00483E64">
        <w:rPr>
          <w:rFonts w:ascii="Arial" w:hAnsi="Arial" w:cs="Arial"/>
          <w:b/>
          <w:sz w:val="20"/>
          <w:lang w:eastAsia="en-ZA"/>
        </w:rPr>
        <w:t>[termination]</w:t>
      </w:r>
      <w:r w:rsidRPr="00483E64">
        <w:rPr>
          <w:rFonts w:ascii="Arial" w:hAnsi="Arial" w:cs="Arial"/>
          <w:sz w:val="20"/>
          <w:lang w:eastAsia="en-ZA"/>
        </w:rPr>
        <w:t xml:space="preserve"> to be effective. The JSE may grant the request for </w:t>
      </w:r>
      <w:proofErr w:type="gramStart"/>
      <w:r w:rsidRPr="00483E64">
        <w:rPr>
          <w:rFonts w:ascii="Arial" w:hAnsi="Arial" w:cs="Arial"/>
          <w:sz w:val="20"/>
          <w:u w:val="single"/>
          <w:lang w:eastAsia="en-ZA"/>
        </w:rPr>
        <w:t>removal</w:t>
      </w:r>
      <w:r w:rsidRPr="00483E64">
        <w:rPr>
          <w:rFonts w:ascii="Arial" w:hAnsi="Arial" w:cs="Arial"/>
          <w:b/>
          <w:sz w:val="20"/>
          <w:lang w:eastAsia="en-ZA"/>
        </w:rPr>
        <w:t>[</w:t>
      </w:r>
      <w:proofErr w:type="gramEnd"/>
      <w:r w:rsidRPr="00483E64">
        <w:rPr>
          <w:rFonts w:ascii="Arial" w:hAnsi="Arial" w:cs="Arial"/>
          <w:b/>
          <w:sz w:val="20"/>
          <w:lang w:eastAsia="en-ZA"/>
        </w:rPr>
        <w:t>termination]</w:t>
      </w:r>
      <w:r w:rsidRPr="00483E64">
        <w:rPr>
          <w:rFonts w:ascii="Arial" w:hAnsi="Arial" w:cs="Arial"/>
          <w:sz w:val="20"/>
          <w:lang w:eastAsia="en-ZA"/>
        </w:rPr>
        <w:t>, provided paragraphs 1.15 and 1.16 are properly complied with and perfected, except where all Debt Securities are owned by the Applicant Issuer.</w:t>
      </w:r>
    </w:p>
    <w:p w:rsidR="00682E1E" w:rsidRPr="00483E64" w:rsidRDefault="00682E1E" w:rsidP="00483E64">
      <w:pPr>
        <w:pStyle w:val="000"/>
        <w:rPr>
          <w:rFonts w:ascii="Arial" w:hAnsi="Arial" w:cs="Arial"/>
          <w:sz w:val="20"/>
          <w:lang w:eastAsia="en-ZA"/>
        </w:rPr>
      </w:pPr>
      <w:r w:rsidRPr="00483E64">
        <w:rPr>
          <w:rFonts w:ascii="Arial" w:hAnsi="Arial" w:cs="Arial"/>
          <w:sz w:val="20"/>
          <w:lang w:eastAsia="en-ZA"/>
        </w:rPr>
        <w:t>1.15</w:t>
      </w:r>
      <w:r w:rsidRPr="00483E64">
        <w:rPr>
          <w:rFonts w:ascii="Arial" w:hAnsi="Arial" w:cs="Arial"/>
          <w:sz w:val="20"/>
          <w:lang w:eastAsia="en-ZA"/>
        </w:rPr>
        <w:tab/>
        <w:t>Prior to being able to effect paragraph 1.14, an Applicant Issuer must send a circular to the Holders of Debt Securities complying with the following:</w:t>
      </w:r>
    </w:p>
    <w:p w:rsidR="00682E1E" w:rsidRPr="00483E64" w:rsidRDefault="00682E1E" w:rsidP="00483E64">
      <w:pPr>
        <w:pStyle w:val="000"/>
        <w:tabs>
          <w:tab w:val="left" w:pos="851"/>
        </w:tabs>
        <w:spacing w:before="40"/>
        <w:ind w:left="851" w:hanging="851"/>
        <w:rPr>
          <w:rFonts w:ascii="Arial" w:hAnsi="Arial" w:cs="Arial"/>
          <w:sz w:val="20"/>
          <w:lang w:eastAsia="en-ZA"/>
        </w:rPr>
      </w:pPr>
      <w:r w:rsidRPr="00483E64">
        <w:rPr>
          <w:rFonts w:ascii="Arial" w:hAnsi="Arial" w:cs="Arial"/>
          <w:sz w:val="20"/>
          <w:lang w:eastAsia="en-ZA"/>
        </w:rPr>
        <w:tab/>
        <w:t>(a)</w:t>
      </w:r>
      <w:r w:rsidRPr="00483E64">
        <w:rPr>
          <w:rFonts w:ascii="Arial" w:hAnsi="Arial" w:cs="Arial"/>
          <w:sz w:val="20"/>
          <w:lang w:eastAsia="en-ZA"/>
        </w:rPr>
        <w:tab/>
        <w:t xml:space="preserve">approval must be obtained from Holders of Debt Securities in a general meeting for the </w:t>
      </w:r>
      <w:r w:rsidRPr="00483E64">
        <w:rPr>
          <w:rFonts w:ascii="Arial" w:hAnsi="Arial" w:cs="Arial"/>
          <w:sz w:val="20"/>
          <w:u w:val="single"/>
          <w:lang w:eastAsia="en-ZA"/>
        </w:rPr>
        <w:t>removal</w:t>
      </w:r>
      <w:r w:rsidRPr="00483E64">
        <w:rPr>
          <w:rFonts w:ascii="Arial" w:hAnsi="Arial" w:cs="Arial"/>
          <w:b/>
          <w:sz w:val="20"/>
          <w:lang w:eastAsia="en-ZA"/>
        </w:rPr>
        <w:t>[termination]</w:t>
      </w:r>
      <w:r w:rsidRPr="00483E64">
        <w:rPr>
          <w:rFonts w:ascii="Arial" w:hAnsi="Arial" w:cs="Arial"/>
          <w:sz w:val="20"/>
          <w:lang w:eastAsia="en-ZA"/>
        </w:rPr>
        <w:t xml:space="preserve"> of the Listing prior to the Applicant Issuer making written application for such removal; and</w:t>
      </w:r>
    </w:p>
    <w:p w:rsidR="00682E1E" w:rsidRPr="00483E64" w:rsidRDefault="00682E1E" w:rsidP="00483E64">
      <w:pPr>
        <w:pStyle w:val="000"/>
        <w:tabs>
          <w:tab w:val="left" w:pos="851"/>
        </w:tabs>
        <w:spacing w:before="40"/>
        <w:ind w:left="851" w:hanging="851"/>
        <w:rPr>
          <w:rFonts w:ascii="Arial" w:hAnsi="Arial" w:cs="Arial"/>
          <w:sz w:val="20"/>
          <w:lang w:eastAsia="en-ZA"/>
        </w:rPr>
      </w:pPr>
      <w:r w:rsidRPr="00483E64">
        <w:rPr>
          <w:rFonts w:ascii="Arial" w:hAnsi="Arial" w:cs="Arial"/>
          <w:sz w:val="20"/>
          <w:lang w:eastAsia="en-ZA"/>
        </w:rPr>
        <w:tab/>
        <w:t>(b)</w:t>
      </w:r>
      <w:r w:rsidRPr="00483E64">
        <w:rPr>
          <w:rFonts w:ascii="Arial" w:hAnsi="Arial" w:cs="Arial"/>
          <w:sz w:val="20"/>
          <w:lang w:eastAsia="en-ZA"/>
        </w:rPr>
        <w:tab/>
      </w:r>
      <w:proofErr w:type="gramStart"/>
      <w:r w:rsidRPr="00483E64">
        <w:rPr>
          <w:rFonts w:ascii="Arial" w:hAnsi="Arial" w:cs="Arial"/>
          <w:sz w:val="20"/>
          <w:lang w:eastAsia="en-ZA"/>
        </w:rPr>
        <w:t>the</w:t>
      </w:r>
      <w:proofErr w:type="gramEnd"/>
      <w:r w:rsidRPr="00483E64">
        <w:rPr>
          <w:rFonts w:ascii="Arial" w:hAnsi="Arial" w:cs="Arial"/>
          <w:sz w:val="20"/>
          <w:lang w:eastAsia="en-ZA"/>
        </w:rPr>
        <w:t xml:space="preserve"> reasons for </w:t>
      </w:r>
      <w:r w:rsidR="00740159" w:rsidRPr="00483E64">
        <w:rPr>
          <w:rFonts w:ascii="Arial" w:hAnsi="Arial" w:cs="Arial"/>
          <w:sz w:val="20"/>
          <w:u w:val="single"/>
          <w:lang w:eastAsia="en-ZA"/>
        </w:rPr>
        <w:t>removal</w:t>
      </w:r>
      <w:r w:rsidR="00740159" w:rsidRPr="00483E64">
        <w:rPr>
          <w:rFonts w:ascii="Arial" w:hAnsi="Arial" w:cs="Arial"/>
          <w:b/>
          <w:sz w:val="20"/>
          <w:lang w:eastAsia="en-ZA"/>
        </w:rPr>
        <w:t>[termination]</w:t>
      </w:r>
      <w:r w:rsidRPr="00483E64">
        <w:rPr>
          <w:rFonts w:ascii="Arial" w:hAnsi="Arial" w:cs="Arial"/>
          <w:sz w:val="20"/>
          <w:lang w:eastAsia="en-ZA"/>
        </w:rPr>
        <w:t xml:space="preserve"> must be clearly stated.</w:t>
      </w:r>
    </w:p>
    <w:p w:rsidR="00682E1E" w:rsidRPr="00483E64" w:rsidRDefault="00682E1E" w:rsidP="00483E64">
      <w:pPr>
        <w:pStyle w:val="000"/>
        <w:rPr>
          <w:rFonts w:ascii="Arial" w:hAnsi="Arial" w:cs="Arial"/>
          <w:sz w:val="20"/>
          <w:lang w:eastAsia="en-ZA"/>
        </w:rPr>
      </w:pPr>
      <w:r w:rsidRPr="00483E64">
        <w:rPr>
          <w:rFonts w:ascii="Arial" w:hAnsi="Arial" w:cs="Arial"/>
          <w:sz w:val="20"/>
          <w:lang w:eastAsia="en-ZA"/>
        </w:rPr>
        <w:t>1.17</w:t>
      </w:r>
      <w:r w:rsidRPr="00483E64">
        <w:rPr>
          <w:rFonts w:ascii="Arial" w:hAnsi="Arial" w:cs="Arial"/>
          <w:sz w:val="20"/>
          <w:lang w:eastAsia="en-ZA"/>
        </w:rPr>
        <w:tab/>
        <w:t xml:space="preserve">Where all Debt Securities are redeemed, the Listing will be </w:t>
      </w:r>
      <w:proofErr w:type="gramStart"/>
      <w:r w:rsidR="00740159" w:rsidRPr="00483E64">
        <w:rPr>
          <w:rFonts w:ascii="Arial" w:hAnsi="Arial" w:cs="Arial"/>
          <w:sz w:val="20"/>
          <w:u w:val="single"/>
          <w:lang w:eastAsia="en-ZA"/>
        </w:rPr>
        <w:t>removed</w:t>
      </w:r>
      <w:r w:rsidR="00740159" w:rsidRPr="00483E64">
        <w:rPr>
          <w:rFonts w:ascii="Arial" w:hAnsi="Arial" w:cs="Arial"/>
          <w:b/>
          <w:sz w:val="20"/>
          <w:lang w:eastAsia="en-ZA"/>
        </w:rPr>
        <w:t>[</w:t>
      </w:r>
      <w:proofErr w:type="gramEnd"/>
      <w:r w:rsidR="00740159" w:rsidRPr="00483E64">
        <w:rPr>
          <w:rFonts w:ascii="Arial" w:hAnsi="Arial" w:cs="Arial"/>
          <w:b/>
          <w:sz w:val="20"/>
          <w:lang w:eastAsia="en-ZA"/>
        </w:rPr>
        <w:t>terminated]</w:t>
      </w:r>
      <w:r w:rsidRPr="00483E64">
        <w:rPr>
          <w:rFonts w:ascii="Arial" w:hAnsi="Arial" w:cs="Arial"/>
          <w:sz w:val="20"/>
          <w:lang w:eastAsia="en-ZA"/>
        </w:rPr>
        <w:t xml:space="preserve"> once the Applicant Issuer has notified the JSE of such redemption.</w:t>
      </w:r>
    </w:p>
    <w:p w:rsidR="00FD1FCD" w:rsidRPr="00483E64" w:rsidRDefault="00FD1FCD" w:rsidP="00483E64">
      <w:pPr>
        <w:pStyle w:val="head1"/>
        <w:jc w:val="both"/>
        <w:rPr>
          <w:rFonts w:ascii="Arial" w:hAnsi="Arial" w:cs="Arial"/>
          <w:sz w:val="20"/>
        </w:rPr>
      </w:pPr>
      <w:r w:rsidRPr="00483E64">
        <w:rPr>
          <w:rFonts w:ascii="Arial" w:hAnsi="Arial" w:cs="Arial"/>
          <w:sz w:val="20"/>
        </w:rPr>
        <w:t>Censure and penalties</w:t>
      </w:r>
    </w:p>
    <w:p w:rsidR="00FD1FCD" w:rsidRPr="00483E64" w:rsidRDefault="00FD1FCD" w:rsidP="00483E64">
      <w:pPr>
        <w:pStyle w:val="000"/>
        <w:rPr>
          <w:rFonts w:ascii="Arial" w:hAnsi="Arial" w:cs="Arial"/>
          <w:sz w:val="20"/>
          <w:lang w:eastAsia="en-ZA"/>
        </w:rPr>
      </w:pPr>
      <w:r w:rsidRPr="00483E64">
        <w:rPr>
          <w:rFonts w:ascii="Arial" w:hAnsi="Arial" w:cs="Arial"/>
          <w:sz w:val="20"/>
          <w:lang w:eastAsia="en-ZA"/>
        </w:rPr>
        <w:t>1.18</w:t>
      </w:r>
      <w:r w:rsidRPr="00483E64">
        <w:rPr>
          <w:rFonts w:ascii="Arial" w:hAnsi="Arial" w:cs="Arial"/>
          <w:sz w:val="20"/>
          <w:lang w:eastAsia="en-ZA"/>
        </w:rPr>
        <w:tab/>
        <w:t xml:space="preserve">Where the JSE finds that an Applicant Issuer has contravened or failed to adhere to the provisions of the Debt Listings Requirements, the JSE may, in accordance with the provisions of the </w:t>
      </w:r>
      <w:r w:rsidRPr="00483E64">
        <w:rPr>
          <w:rFonts w:ascii="Arial" w:eastAsia="Calibri" w:hAnsi="Arial" w:cs="Arial"/>
          <w:b/>
          <w:sz w:val="20"/>
        </w:rPr>
        <w:t>[SSA</w:t>
      </w:r>
      <w:proofErr w:type="gramStart"/>
      <w:r w:rsidRPr="00483E64">
        <w:rPr>
          <w:rFonts w:ascii="Arial" w:eastAsia="Calibri" w:hAnsi="Arial" w:cs="Arial"/>
          <w:b/>
          <w:sz w:val="20"/>
        </w:rPr>
        <w:t>]</w:t>
      </w:r>
      <w:r w:rsidRPr="00483E64">
        <w:rPr>
          <w:rFonts w:ascii="Arial" w:eastAsia="Calibri" w:hAnsi="Arial" w:cs="Arial"/>
          <w:sz w:val="20"/>
          <w:u w:val="single"/>
        </w:rPr>
        <w:t>FMA</w:t>
      </w:r>
      <w:proofErr w:type="gramEnd"/>
      <w:r w:rsidRPr="00483E64">
        <w:rPr>
          <w:rFonts w:ascii="Arial" w:hAnsi="Arial" w:cs="Arial"/>
          <w:sz w:val="20"/>
          <w:lang w:eastAsia="en-ZA"/>
        </w:rPr>
        <w:t xml:space="preserve">, and without derogating from its powers of suspension and/or </w:t>
      </w:r>
      <w:r w:rsidRPr="00483E64">
        <w:rPr>
          <w:rFonts w:ascii="Arial" w:hAnsi="Arial" w:cs="Arial"/>
          <w:sz w:val="20"/>
          <w:u w:val="single"/>
          <w:lang w:eastAsia="en-ZA"/>
        </w:rPr>
        <w:t>removal</w:t>
      </w:r>
      <w:r w:rsidRPr="00483E64">
        <w:rPr>
          <w:rFonts w:ascii="Arial" w:hAnsi="Arial" w:cs="Arial"/>
          <w:b/>
          <w:sz w:val="20"/>
          <w:lang w:eastAsia="en-ZA"/>
        </w:rPr>
        <w:t>[termination]</w:t>
      </w:r>
      <w:r w:rsidRPr="00483E64">
        <w:rPr>
          <w:rFonts w:ascii="Arial" w:hAnsi="Arial" w:cs="Arial"/>
          <w:sz w:val="20"/>
          <w:lang w:eastAsia="en-ZA"/>
        </w:rPr>
        <w:t>:</w:t>
      </w:r>
    </w:p>
    <w:p w:rsidR="00FD1FCD" w:rsidRPr="00483E64" w:rsidRDefault="00A0523B" w:rsidP="00483E64">
      <w:pPr>
        <w:pStyle w:val="000"/>
        <w:tabs>
          <w:tab w:val="left" w:pos="851"/>
        </w:tabs>
        <w:spacing w:before="40"/>
        <w:ind w:left="851" w:hanging="851"/>
        <w:rPr>
          <w:rFonts w:ascii="Arial" w:hAnsi="Arial" w:cs="Arial"/>
          <w:sz w:val="20"/>
          <w:lang w:eastAsia="en-ZA"/>
        </w:rPr>
      </w:pPr>
      <w:r>
        <w:rPr>
          <w:rFonts w:ascii="Arial" w:hAnsi="Arial" w:cs="Arial"/>
          <w:sz w:val="20"/>
          <w:lang w:eastAsia="en-ZA"/>
        </w:rPr>
        <w:tab/>
        <w:t>(a)</w:t>
      </w:r>
      <w:r>
        <w:rPr>
          <w:rFonts w:ascii="Arial" w:hAnsi="Arial" w:cs="Arial"/>
          <w:sz w:val="20"/>
          <w:lang w:eastAsia="en-ZA"/>
        </w:rPr>
        <w:tab/>
      </w:r>
      <w:proofErr w:type="gramStart"/>
      <w:r>
        <w:rPr>
          <w:rFonts w:ascii="Arial" w:hAnsi="Arial" w:cs="Arial"/>
          <w:sz w:val="20"/>
          <w:lang w:eastAsia="en-ZA"/>
        </w:rPr>
        <w:t>…(</w:t>
      </w:r>
      <w:proofErr w:type="gramEnd"/>
      <w:r>
        <w:rPr>
          <w:rFonts w:ascii="Arial" w:hAnsi="Arial" w:cs="Arial"/>
          <w:sz w:val="20"/>
          <w:lang w:eastAsia="en-ZA"/>
        </w:rPr>
        <w:t>unchanged)</w:t>
      </w:r>
    </w:p>
    <w:p w:rsidR="00FD1FCD" w:rsidRPr="00483E64" w:rsidRDefault="00A0523B" w:rsidP="00483E64">
      <w:pPr>
        <w:pStyle w:val="000"/>
        <w:tabs>
          <w:tab w:val="left" w:pos="851"/>
        </w:tabs>
        <w:spacing w:before="0"/>
        <w:ind w:left="851" w:hanging="851"/>
        <w:rPr>
          <w:rFonts w:ascii="Arial" w:hAnsi="Arial" w:cs="Arial"/>
          <w:sz w:val="20"/>
          <w:lang w:eastAsia="en-ZA"/>
        </w:rPr>
      </w:pPr>
      <w:r>
        <w:rPr>
          <w:rFonts w:ascii="Arial" w:hAnsi="Arial" w:cs="Arial"/>
          <w:sz w:val="20"/>
          <w:lang w:eastAsia="en-ZA"/>
        </w:rPr>
        <w:tab/>
        <w:t>(b)</w:t>
      </w:r>
      <w:r>
        <w:rPr>
          <w:rFonts w:ascii="Arial" w:hAnsi="Arial" w:cs="Arial"/>
          <w:sz w:val="20"/>
          <w:lang w:eastAsia="en-ZA"/>
        </w:rPr>
        <w:tab/>
      </w:r>
      <w:proofErr w:type="gramStart"/>
      <w:r>
        <w:rPr>
          <w:rFonts w:ascii="Arial" w:hAnsi="Arial" w:cs="Arial"/>
          <w:sz w:val="20"/>
          <w:lang w:eastAsia="en-ZA"/>
        </w:rPr>
        <w:t>…(</w:t>
      </w:r>
      <w:proofErr w:type="gramEnd"/>
      <w:r>
        <w:rPr>
          <w:rFonts w:ascii="Arial" w:hAnsi="Arial" w:cs="Arial"/>
          <w:sz w:val="20"/>
          <w:lang w:eastAsia="en-ZA"/>
        </w:rPr>
        <w:t>unchanged)</w:t>
      </w:r>
    </w:p>
    <w:p w:rsidR="00FD1FCD" w:rsidRPr="00483E64" w:rsidRDefault="00FD1FCD" w:rsidP="00483E64">
      <w:pPr>
        <w:pStyle w:val="000"/>
        <w:tabs>
          <w:tab w:val="left" w:pos="851"/>
        </w:tabs>
        <w:spacing w:before="0"/>
        <w:ind w:left="851" w:hanging="851"/>
        <w:rPr>
          <w:rFonts w:ascii="Arial" w:hAnsi="Arial" w:cs="Arial"/>
          <w:sz w:val="20"/>
          <w:lang w:eastAsia="en-ZA"/>
        </w:rPr>
      </w:pPr>
      <w:r w:rsidRPr="00483E64">
        <w:rPr>
          <w:rFonts w:ascii="Arial" w:hAnsi="Arial" w:cs="Arial"/>
          <w:sz w:val="20"/>
          <w:lang w:eastAsia="en-ZA"/>
        </w:rPr>
        <w:tab/>
        <w:t>(c)</w:t>
      </w:r>
      <w:r w:rsidRPr="00483E64">
        <w:rPr>
          <w:rFonts w:ascii="Arial" w:hAnsi="Arial" w:cs="Arial"/>
          <w:sz w:val="20"/>
          <w:lang w:eastAsia="en-ZA"/>
        </w:rPr>
        <w:tab/>
        <w:t xml:space="preserve">in the instance of either paragraph 1.18(a) or (b), impose a fine not exceeding </w:t>
      </w:r>
      <w:r w:rsidRPr="00483E64">
        <w:rPr>
          <w:rFonts w:ascii="Arial" w:hAnsi="Arial" w:cs="Arial"/>
          <w:sz w:val="20"/>
          <w:u w:val="single"/>
          <w:lang w:eastAsia="en-ZA"/>
        </w:rPr>
        <w:t>such amount as stipulated by the FMA</w:t>
      </w:r>
      <w:r w:rsidRPr="00483E64">
        <w:rPr>
          <w:rFonts w:ascii="Arial" w:hAnsi="Arial" w:cs="Arial"/>
          <w:b/>
          <w:sz w:val="20"/>
          <w:lang w:eastAsia="en-ZA"/>
        </w:rPr>
        <w:t>[R5 000 000]</w:t>
      </w:r>
      <w:r w:rsidRPr="00483E64">
        <w:rPr>
          <w:rFonts w:ascii="Arial" w:hAnsi="Arial" w:cs="Arial"/>
          <w:sz w:val="20"/>
          <w:lang w:eastAsia="en-ZA"/>
        </w:rPr>
        <w:t xml:space="preserve"> on the Applicant Issuer; and/or </w:t>
      </w:r>
    </w:p>
    <w:p w:rsidR="00FD1FCD" w:rsidRPr="00483E64" w:rsidRDefault="00FD1FCD" w:rsidP="00483E64">
      <w:pPr>
        <w:pStyle w:val="000"/>
        <w:tabs>
          <w:tab w:val="left" w:pos="851"/>
        </w:tabs>
        <w:spacing w:before="40"/>
        <w:ind w:left="851" w:hanging="851"/>
        <w:rPr>
          <w:rFonts w:ascii="Arial" w:hAnsi="Arial" w:cs="Arial"/>
          <w:sz w:val="20"/>
          <w:lang w:eastAsia="en-ZA"/>
        </w:rPr>
      </w:pPr>
      <w:r w:rsidRPr="00483E64">
        <w:rPr>
          <w:rFonts w:ascii="Arial" w:hAnsi="Arial" w:cs="Arial"/>
          <w:sz w:val="20"/>
          <w:lang w:eastAsia="en-ZA"/>
        </w:rPr>
        <w:tab/>
        <w:t>(d)</w:t>
      </w:r>
      <w:r w:rsidRPr="00483E64">
        <w:rPr>
          <w:rFonts w:ascii="Arial" w:hAnsi="Arial" w:cs="Arial"/>
          <w:sz w:val="20"/>
          <w:lang w:eastAsia="en-ZA"/>
        </w:rPr>
        <w:tab/>
      </w:r>
      <w:proofErr w:type="gramStart"/>
      <w:r w:rsidRPr="00483E64">
        <w:rPr>
          <w:rFonts w:ascii="Arial" w:hAnsi="Arial" w:cs="Arial"/>
          <w:sz w:val="20"/>
          <w:u w:val="single"/>
          <w:lang w:eastAsia="en-ZA"/>
        </w:rPr>
        <w:t>issue</w:t>
      </w:r>
      <w:proofErr w:type="gramEnd"/>
      <w:r w:rsidRPr="00483E64">
        <w:rPr>
          <w:rFonts w:ascii="Arial" w:hAnsi="Arial" w:cs="Arial"/>
          <w:sz w:val="20"/>
          <w:u w:val="single"/>
          <w:lang w:eastAsia="en-ZA"/>
        </w:rPr>
        <w:t xml:space="preserve"> any other penalty that is appropriate in the circumstances</w:t>
      </w:r>
      <w:r w:rsidRPr="00483E64">
        <w:rPr>
          <w:rFonts w:ascii="Arial" w:hAnsi="Arial" w:cs="Arial"/>
          <w:b/>
          <w:sz w:val="20"/>
          <w:lang w:eastAsia="en-ZA"/>
        </w:rPr>
        <w:t>[order the payment of compensation to any person prejudiced by the contravention or failure]</w:t>
      </w:r>
      <w:r w:rsidRPr="00483E64">
        <w:rPr>
          <w:rFonts w:ascii="Arial" w:hAnsi="Arial" w:cs="Arial"/>
          <w:sz w:val="20"/>
          <w:lang w:eastAsia="en-ZA"/>
        </w:rPr>
        <w:t>.</w:t>
      </w:r>
    </w:p>
    <w:p w:rsidR="00FD1FCD" w:rsidRPr="00483E64" w:rsidRDefault="00FD1FCD" w:rsidP="00483E64">
      <w:pPr>
        <w:pStyle w:val="000"/>
        <w:rPr>
          <w:rFonts w:ascii="Arial" w:hAnsi="Arial" w:cs="Arial"/>
          <w:sz w:val="20"/>
          <w:lang w:eastAsia="en-ZA"/>
        </w:rPr>
      </w:pPr>
      <w:r w:rsidRPr="00483E64">
        <w:rPr>
          <w:rFonts w:ascii="Arial" w:hAnsi="Arial" w:cs="Arial"/>
          <w:sz w:val="20"/>
          <w:lang w:eastAsia="en-ZA"/>
        </w:rPr>
        <w:t>1.19</w:t>
      </w:r>
      <w:r w:rsidRPr="00483E64">
        <w:rPr>
          <w:rFonts w:ascii="Arial" w:hAnsi="Arial" w:cs="Arial"/>
          <w:sz w:val="20"/>
          <w:lang w:eastAsia="en-ZA"/>
        </w:rPr>
        <w:tab/>
        <w:t xml:space="preserve">In the event that an Applicant Issuer fails to adhere to the provisions of these Debt Listings Requirements, the JSE may elect in its discretion, that: </w:t>
      </w:r>
    </w:p>
    <w:p w:rsidR="00FD1FCD" w:rsidRPr="00483E64" w:rsidRDefault="00FD1FCD" w:rsidP="00483E64">
      <w:pPr>
        <w:pStyle w:val="000"/>
        <w:tabs>
          <w:tab w:val="left" w:pos="851"/>
        </w:tabs>
        <w:spacing w:before="40"/>
        <w:ind w:left="851" w:hanging="851"/>
        <w:rPr>
          <w:rFonts w:ascii="Arial" w:hAnsi="Arial" w:cs="Arial"/>
          <w:sz w:val="20"/>
          <w:lang w:eastAsia="en-ZA"/>
        </w:rPr>
      </w:pPr>
      <w:r w:rsidRPr="00483E64">
        <w:rPr>
          <w:rFonts w:ascii="Arial" w:hAnsi="Arial" w:cs="Arial"/>
          <w:sz w:val="20"/>
          <w:lang w:eastAsia="en-ZA"/>
        </w:rPr>
        <w:tab/>
        <w:t>(a)</w:t>
      </w:r>
      <w:r w:rsidRPr="00483E64">
        <w:rPr>
          <w:rFonts w:ascii="Arial" w:hAnsi="Arial" w:cs="Arial"/>
          <w:sz w:val="20"/>
          <w:lang w:eastAsia="en-ZA"/>
        </w:rPr>
        <w:tab/>
      </w:r>
      <w:proofErr w:type="gramStart"/>
      <w:r w:rsidRPr="00483E64">
        <w:rPr>
          <w:rFonts w:ascii="Arial" w:hAnsi="Arial" w:cs="Arial"/>
          <w:sz w:val="20"/>
          <w:lang w:eastAsia="en-ZA"/>
        </w:rPr>
        <w:t>full</w:t>
      </w:r>
      <w:proofErr w:type="gramEnd"/>
      <w:r w:rsidRPr="00483E64">
        <w:rPr>
          <w:rFonts w:ascii="Arial" w:hAnsi="Arial" w:cs="Arial"/>
          <w:sz w:val="20"/>
          <w:lang w:eastAsia="en-ZA"/>
        </w:rPr>
        <w:t xml:space="preserve"> particulars regarding the imposition of a </w:t>
      </w:r>
      <w:r w:rsidRPr="00483E64">
        <w:rPr>
          <w:rFonts w:ascii="Arial" w:hAnsi="Arial" w:cs="Arial"/>
          <w:sz w:val="20"/>
          <w:u w:val="single"/>
          <w:lang w:eastAsia="en-ZA"/>
        </w:rPr>
        <w:t>penalty</w:t>
      </w:r>
      <w:r w:rsidRPr="00483E64">
        <w:rPr>
          <w:rFonts w:ascii="Arial" w:hAnsi="Arial" w:cs="Arial"/>
          <w:b/>
          <w:sz w:val="20"/>
          <w:lang w:eastAsia="en-ZA"/>
        </w:rPr>
        <w:t>[fine]</w:t>
      </w:r>
      <w:r w:rsidRPr="00483E64">
        <w:rPr>
          <w:rFonts w:ascii="Arial" w:hAnsi="Arial" w:cs="Arial"/>
          <w:sz w:val="20"/>
          <w:lang w:eastAsia="en-ZA"/>
        </w:rPr>
        <w:t xml:space="preserve"> may be published in the </w:t>
      </w:r>
      <w:r w:rsidRPr="00483E64">
        <w:rPr>
          <w:rFonts w:ascii="Arial" w:hAnsi="Arial" w:cs="Arial"/>
          <w:i/>
          <w:sz w:val="20"/>
          <w:lang w:eastAsia="en-ZA"/>
        </w:rPr>
        <w:t>Gazette</w:t>
      </w:r>
      <w:r w:rsidRPr="00483E64">
        <w:rPr>
          <w:rFonts w:ascii="Arial" w:hAnsi="Arial" w:cs="Arial"/>
          <w:sz w:val="20"/>
          <w:lang w:eastAsia="en-ZA"/>
        </w:rPr>
        <w:t>, national newspapers</w:t>
      </w:r>
      <w:r w:rsidRPr="00483E64">
        <w:rPr>
          <w:rFonts w:ascii="Arial" w:hAnsi="Arial" w:cs="Arial"/>
          <w:sz w:val="20"/>
          <w:u w:val="single"/>
          <w:lang w:eastAsia="en-ZA"/>
        </w:rPr>
        <w:t>, the website of the JSE</w:t>
      </w:r>
      <w:r w:rsidRPr="00483E64">
        <w:rPr>
          <w:rFonts w:ascii="Arial" w:hAnsi="Arial" w:cs="Arial"/>
          <w:sz w:val="20"/>
          <w:lang w:eastAsia="en-ZA"/>
        </w:rPr>
        <w:t xml:space="preserve"> or through SENS; and/or</w:t>
      </w:r>
    </w:p>
    <w:p w:rsidR="00FD1FCD" w:rsidRPr="00483E64" w:rsidRDefault="00FD1FCD" w:rsidP="00483E64">
      <w:pPr>
        <w:pStyle w:val="000"/>
        <w:tabs>
          <w:tab w:val="left" w:pos="851"/>
        </w:tabs>
        <w:spacing w:before="40"/>
        <w:ind w:left="851" w:hanging="851"/>
        <w:rPr>
          <w:rFonts w:ascii="Arial" w:hAnsi="Arial" w:cs="Arial"/>
          <w:sz w:val="20"/>
          <w:lang w:eastAsia="en-ZA"/>
        </w:rPr>
      </w:pPr>
      <w:r w:rsidRPr="00483E64">
        <w:rPr>
          <w:rFonts w:ascii="Arial" w:hAnsi="Arial" w:cs="Arial"/>
          <w:sz w:val="20"/>
          <w:lang w:eastAsia="en-ZA"/>
        </w:rPr>
        <w:tab/>
        <w:t>(b)</w:t>
      </w:r>
      <w:r w:rsidRPr="00483E64">
        <w:rPr>
          <w:rFonts w:ascii="Arial" w:hAnsi="Arial" w:cs="Arial"/>
          <w:sz w:val="20"/>
          <w:lang w:eastAsia="en-ZA"/>
        </w:rPr>
        <w:tab/>
      </w:r>
      <w:proofErr w:type="gramStart"/>
      <w:r w:rsidR="00A0523B">
        <w:rPr>
          <w:rFonts w:ascii="Arial" w:hAnsi="Arial" w:cs="Arial"/>
          <w:sz w:val="20"/>
          <w:lang w:eastAsia="en-ZA"/>
        </w:rPr>
        <w:t>…(</w:t>
      </w:r>
      <w:proofErr w:type="gramEnd"/>
      <w:r w:rsidR="00A0523B">
        <w:rPr>
          <w:rFonts w:ascii="Arial" w:hAnsi="Arial" w:cs="Arial"/>
          <w:sz w:val="20"/>
          <w:lang w:eastAsia="en-ZA"/>
        </w:rPr>
        <w:t>unchanged)</w:t>
      </w:r>
    </w:p>
    <w:p w:rsidR="00FD1FCD" w:rsidRPr="00483E64" w:rsidRDefault="00FD1FCD" w:rsidP="00483E64">
      <w:pPr>
        <w:pStyle w:val="000"/>
        <w:rPr>
          <w:rFonts w:ascii="Arial" w:hAnsi="Arial" w:cs="Arial"/>
          <w:sz w:val="20"/>
          <w:lang w:eastAsia="en-ZA"/>
        </w:rPr>
      </w:pPr>
      <w:r w:rsidRPr="00483E64">
        <w:rPr>
          <w:rFonts w:ascii="Arial" w:hAnsi="Arial" w:cs="Arial"/>
          <w:sz w:val="20"/>
          <w:lang w:eastAsia="en-ZA"/>
        </w:rPr>
        <w:t>1.20</w:t>
      </w:r>
      <w:r w:rsidRPr="00483E64">
        <w:rPr>
          <w:rFonts w:ascii="Arial" w:hAnsi="Arial" w:cs="Arial"/>
          <w:sz w:val="20"/>
          <w:lang w:eastAsia="en-ZA"/>
        </w:rPr>
        <w:tab/>
        <w:t>If the Applicant Issuer fails to pay a fine</w:t>
      </w:r>
      <w:r w:rsidRPr="00483E64">
        <w:rPr>
          <w:rFonts w:ascii="Arial" w:hAnsi="Arial" w:cs="Arial"/>
          <w:b/>
          <w:sz w:val="20"/>
          <w:lang w:eastAsia="en-ZA"/>
        </w:rPr>
        <w:t xml:space="preserve"> [or compensation] </w:t>
      </w:r>
      <w:r w:rsidRPr="00483E64">
        <w:rPr>
          <w:rFonts w:ascii="Arial" w:hAnsi="Arial" w:cs="Arial"/>
          <w:sz w:val="20"/>
          <w:lang w:eastAsia="en-ZA"/>
        </w:rPr>
        <w:t xml:space="preserve">as referred to in paragraph 1.18, the JSE may in terms of the provisions of the </w:t>
      </w:r>
      <w:r w:rsidRPr="00483E64">
        <w:rPr>
          <w:rFonts w:ascii="Arial" w:eastAsia="Calibri" w:hAnsi="Arial" w:cs="Arial"/>
          <w:b/>
          <w:sz w:val="20"/>
        </w:rPr>
        <w:t>[SSA]</w:t>
      </w:r>
      <w:r w:rsidRPr="00483E64">
        <w:rPr>
          <w:rFonts w:ascii="Arial" w:eastAsia="Calibri" w:hAnsi="Arial" w:cs="Arial"/>
          <w:sz w:val="20"/>
          <w:u w:val="single"/>
        </w:rPr>
        <w:t>FMA</w:t>
      </w:r>
      <w:r w:rsidRPr="00483E64">
        <w:rPr>
          <w:rFonts w:ascii="Arial" w:hAnsi="Arial" w:cs="Arial"/>
          <w:sz w:val="20"/>
          <w:lang w:eastAsia="en-ZA"/>
        </w:rPr>
        <w:t xml:space="preserve"> file with the clerk or registrar of </w:t>
      </w:r>
      <w:r w:rsidRPr="00A0523B">
        <w:rPr>
          <w:rFonts w:ascii="Arial" w:hAnsi="Arial" w:cs="Arial"/>
          <w:sz w:val="20"/>
          <w:lang w:eastAsia="en-ZA"/>
        </w:rPr>
        <w:t>a</w:t>
      </w:r>
      <w:r w:rsidRPr="00483E64">
        <w:rPr>
          <w:rFonts w:ascii="Arial" w:hAnsi="Arial" w:cs="Arial"/>
          <w:sz w:val="20"/>
          <w:u w:val="single"/>
          <w:lang w:eastAsia="en-ZA"/>
        </w:rPr>
        <w:t>ny</w:t>
      </w:r>
      <w:r w:rsidRPr="00483E64">
        <w:rPr>
          <w:rFonts w:ascii="Arial" w:hAnsi="Arial" w:cs="Arial"/>
          <w:sz w:val="20"/>
          <w:lang w:eastAsia="en-ZA"/>
        </w:rPr>
        <w:t xml:space="preserve"> competent court a statement certified by the JSE as correct, stating the amount of the fine imposed </w:t>
      </w:r>
      <w:r w:rsidRPr="00483E64">
        <w:rPr>
          <w:rFonts w:ascii="Arial" w:hAnsi="Arial" w:cs="Arial"/>
          <w:b/>
          <w:sz w:val="20"/>
          <w:lang w:eastAsia="en-ZA"/>
        </w:rPr>
        <w:t>[or compensation payable]</w:t>
      </w:r>
      <w:r w:rsidRPr="00483E64">
        <w:rPr>
          <w:rFonts w:ascii="Arial" w:hAnsi="Arial" w:cs="Arial"/>
          <w:sz w:val="20"/>
          <w:lang w:eastAsia="en-ZA"/>
        </w:rPr>
        <w:t>, and such statement thereupon shall have all the effects of a civil judgement lawfully given in that court against that Applicant Issuer and in favour of the JSE for a liquid debt in the amount specified in that statement.</w:t>
      </w:r>
    </w:p>
    <w:p w:rsidR="00FD1FCD" w:rsidRPr="00483E64" w:rsidRDefault="00FD1FCD" w:rsidP="00483E64">
      <w:pPr>
        <w:pStyle w:val="000"/>
        <w:rPr>
          <w:rFonts w:ascii="Arial" w:hAnsi="Arial" w:cs="Arial"/>
          <w:sz w:val="20"/>
          <w:lang w:eastAsia="en-ZA"/>
        </w:rPr>
      </w:pPr>
      <w:r w:rsidRPr="00483E64">
        <w:rPr>
          <w:rFonts w:ascii="Arial" w:hAnsi="Arial" w:cs="Arial"/>
          <w:sz w:val="20"/>
          <w:lang w:eastAsia="en-ZA"/>
        </w:rPr>
        <w:t>1.21</w:t>
      </w:r>
      <w:r w:rsidRPr="00483E64">
        <w:rPr>
          <w:rFonts w:ascii="Arial" w:hAnsi="Arial" w:cs="Arial"/>
          <w:sz w:val="20"/>
          <w:lang w:eastAsia="en-ZA"/>
        </w:rPr>
        <w:tab/>
        <w:t>Unless the JSE considers that the maintenance of the smooth operation of the market or the protection of Investors otherwise requires, the JSE will give advance notice to the parties involved of any action that it proposes to take under paragraphs 1.18 and 1.19, and will provide them with an opportunity to make written representations to the JSE.</w:t>
      </w:r>
    </w:p>
    <w:p w:rsidR="00FD1FCD" w:rsidRPr="00483E64" w:rsidRDefault="00FD1FCD" w:rsidP="00483E64">
      <w:pPr>
        <w:pStyle w:val="000"/>
        <w:rPr>
          <w:rFonts w:ascii="Arial" w:hAnsi="Arial" w:cs="Arial"/>
          <w:sz w:val="20"/>
          <w:lang w:eastAsia="en-ZA"/>
        </w:rPr>
      </w:pPr>
      <w:r w:rsidRPr="00483E64">
        <w:rPr>
          <w:rFonts w:ascii="Arial" w:hAnsi="Arial" w:cs="Arial"/>
          <w:sz w:val="20"/>
          <w:lang w:eastAsia="en-ZA"/>
        </w:rPr>
        <w:t>1.22</w:t>
      </w:r>
      <w:r w:rsidRPr="00483E64">
        <w:rPr>
          <w:rFonts w:ascii="Arial" w:hAnsi="Arial" w:cs="Arial"/>
          <w:sz w:val="20"/>
          <w:lang w:eastAsia="en-ZA"/>
        </w:rPr>
        <w:tab/>
        <w:t>The whole or any part of the fines issued in terms of paragraph 1.18 will be appropriated as follows:</w:t>
      </w:r>
    </w:p>
    <w:p w:rsidR="00FD1FCD" w:rsidRPr="00483E64" w:rsidRDefault="00A0523B" w:rsidP="00483E64">
      <w:pPr>
        <w:pStyle w:val="000"/>
        <w:tabs>
          <w:tab w:val="left" w:pos="851"/>
        </w:tabs>
        <w:spacing w:before="40"/>
        <w:ind w:left="851" w:hanging="851"/>
        <w:rPr>
          <w:rFonts w:ascii="Arial" w:hAnsi="Arial" w:cs="Arial"/>
          <w:sz w:val="20"/>
          <w:lang w:eastAsia="en-ZA"/>
        </w:rPr>
      </w:pPr>
      <w:r>
        <w:rPr>
          <w:rFonts w:ascii="Arial" w:hAnsi="Arial" w:cs="Arial"/>
          <w:sz w:val="20"/>
          <w:lang w:eastAsia="en-ZA"/>
        </w:rPr>
        <w:tab/>
        <w:t>(a)</w:t>
      </w:r>
      <w:r>
        <w:rPr>
          <w:rFonts w:ascii="Arial" w:hAnsi="Arial" w:cs="Arial"/>
          <w:sz w:val="20"/>
          <w:lang w:eastAsia="en-ZA"/>
        </w:rPr>
        <w:tab/>
      </w:r>
      <w:proofErr w:type="gramStart"/>
      <w:r>
        <w:rPr>
          <w:rFonts w:ascii="Arial" w:hAnsi="Arial" w:cs="Arial"/>
          <w:sz w:val="20"/>
          <w:lang w:eastAsia="en-ZA"/>
        </w:rPr>
        <w:t>…(</w:t>
      </w:r>
      <w:proofErr w:type="gramEnd"/>
      <w:r>
        <w:rPr>
          <w:rFonts w:ascii="Arial" w:hAnsi="Arial" w:cs="Arial"/>
          <w:sz w:val="20"/>
          <w:lang w:eastAsia="en-ZA"/>
        </w:rPr>
        <w:t>unchanged)</w:t>
      </w:r>
    </w:p>
    <w:p w:rsidR="00FD1FCD" w:rsidRPr="00483E64" w:rsidRDefault="00FD1FCD" w:rsidP="00483E64">
      <w:pPr>
        <w:pStyle w:val="000"/>
        <w:tabs>
          <w:tab w:val="left" w:pos="851"/>
        </w:tabs>
        <w:spacing w:before="40"/>
        <w:ind w:left="851" w:hanging="851"/>
        <w:rPr>
          <w:rFonts w:ascii="Arial" w:hAnsi="Arial" w:cs="Arial"/>
          <w:sz w:val="20"/>
          <w:lang w:eastAsia="en-ZA"/>
        </w:rPr>
      </w:pPr>
      <w:r w:rsidRPr="00483E64">
        <w:rPr>
          <w:rFonts w:ascii="Arial" w:hAnsi="Arial" w:cs="Arial"/>
          <w:sz w:val="20"/>
          <w:lang w:eastAsia="en-ZA"/>
        </w:rPr>
        <w:tab/>
        <w:t>(b)</w:t>
      </w:r>
      <w:r w:rsidRPr="00483E64">
        <w:rPr>
          <w:rFonts w:ascii="Arial" w:hAnsi="Arial" w:cs="Arial"/>
          <w:sz w:val="20"/>
          <w:lang w:eastAsia="en-ZA"/>
        </w:rPr>
        <w:tab/>
      </w:r>
      <w:proofErr w:type="gramStart"/>
      <w:r w:rsidRPr="001B4069">
        <w:rPr>
          <w:rFonts w:ascii="Arial" w:hAnsi="Arial" w:cs="Arial"/>
          <w:sz w:val="20"/>
          <w:u w:val="single"/>
          <w:lang w:eastAsia="en-ZA"/>
        </w:rPr>
        <w:t>the</w:t>
      </w:r>
      <w:proofErr w:type="gramEnd"/>
      <w:r w:rsidRPr="001B4069">
        <w:rPr>
          <w:rFonts w:ascii="Arial" w:hAnsi="Arial" w:cs="Arial"/>
          <w:sz w:val="20"/>
          <w:u w:val="single"/>
          <w:lang w:eastAsia="en-ZA"/>
        </w:rPr>
        <w:t xml:space="preserve"> </w:t>
      </w:r>
      <w:r w:rsidRPr="00483E64">
        <w:rPr>
          <w:rFonts w:ascii="Arial" w:hAnsi="Arial" w:cs="Arial"/>
          <w:sz w:val="20"/>
          <w:u w:val="single"/>
          <w:lang w:eastAsia="en-ZA"/>
        </w:rPr>
        <w:t xml:space="preserve">settlement of any future costs which may arise through the enforcement of the provisions of the Debt Listings </w:t>
      </w:r>
      <w:r w:rsidRPr="00ED1592">
        <w:rPr>
          <w:rFonts w:ascii="Arial" w:hAnsi="Arial" w:cs="Arial"/>
          <w:sz w:val="20"/>
          <w:u w:val="single"/>
          <w:lang w:eastAsia="en-ZA"/>
        </w:rPr>
        <w:t>Requirements</w:t>
      </w:r>
      <w:r w:rsidRPr="00483E64">
        <w:rPr>
          <w:rFonts w:ascii="Arial" w:hAnsi="Arial" w:cs="Arial"/>
          <w:sz w:val="20"/>
          <w:lang w:eastAsia="en-ZA"/>
        </w:rPr>
        <w:t xml:space="preserve"> </w:t>
      </w:r>
      <w:r w:rsidRPr="00483E64">
        <w:rPr>
          <w:rFonts w:ascii="Arial" w:hAnsi="Arial" w:cs="Arial"/>
          <w:b/>
          <w:sz w:val="20"/>
          <w:lang w:eastAsia="en-ZA"/>
        </w:rPr>
        <w:t>[to a fund administered by the JSE to further one or more of the objects contained in Section 2 of the SSA]</w:t>
      </w:r>
      <w:r w:rsidRPr="00483E64">
        <w:rPr>
          <w:rFonts w:ascii="Arial" w:hAnsi="Arial" w:cs="Arial"/>
          <w:sz w:val="20"/>
          <w:lang w:eastAsia="en-ZA"/>
        </w:rPr>
        <w:t>.</w:t>
      </w:r>
    </w:p>
    <w:p w:rsidR="00FD1FCD" w:rsidRPr="00483E64" w:rsidRDefault="00FD1FCD" w:rsidP="00483E64">
      <w:pPr>
        <w:pStyle w:val="head1"/>
        <w:jc w:val="both"/>
        <w:rPr>
          <w:rFonts w:ascii="Arial" w:hAnsi="Arial" w:cs="Arial"/>
          <w:sz w:val="20"/>
        </w:rPr>
      </w:pPr>
      <w:r w:rsidRPr="00483E64">
        <w:rPr>
          <w:rFonts w:ascii="Arial" w:hAnsi="Arial" w:cs="Arial"/>
          <w:sz w:val="20"/>
        </w:rPr>
        <w:lastRenderedPageBreak/>
        <w:t>Power to require information</w:t>
      </w:r>
    </w:p>
    <w:p w:rsidR="00FD1FCD" w:rsidRPr="00483E64" w:rsidRDefault="00FD1FCD" w:rsidP="00483E64">
      <w:pPr>
        <w:pStyle w:val="000"/>
        <w:rPr>
          <w:rFonts w:ascii="Arial" w:hAnsi="Arial" w:cs="Arial"/>
          <w:sz w:val="20"/>
          <w:lang w:eastAsia="en-ZA"/>
        </w:rPr>
      </w:pPr>
      <w:r w:rsidRPr="00483E64">
        <w:rPr>
          <w:rFonts w:ascii="Arial" w:hAnsi="Arial" w:cs="Arial"/>
          <w:sz w:val="20"/>
          <w:lang w:eastAsia="en-ZA"/>
        </w:rPr>
        <w:t>1.23</w:t>
      </w:r>
      <w:r w:rsidRPr="00483E64">
        <w:rPr>
          <w:rFonts w:ascii="Arial" w:hAnsi="Arial" w:cs="Arial"/>
          <w:sz w:val="20"/>
          <w:lang w:eastAsia="en-ZA"/>
        </w:rPr>
        <w:tab/>
        <w:t xml:space="preserve">The JSE may, in accordance with the </w:t>
      </w:r>
      <w:r w:rsidRPr="00483E64">
        <w:rPr>
          <w:rFonts w:ascii="Arial" w:eastAsia="Calibri" w:hAnsi="Arial" w:cs="Arial"/>
          <w:b/>
          <w:sz w:val="20"/>
        </w:rPr>
        <w:t>[SSA]</w:t>
      </w:r>
      <w:r w:rsidRPr="00483E64">
        <w:rPr>
          <w:rFonts w:ascii="Arial" w:eastAsia="Calibri" w:hAnsi="Arial" w:cs="Arial"/>
          <w:sz w:val="20"/>
          <w:u w:val="single"/>
        </w:rPr>
        <w:t>FMA</w:t>
      </w:r>
      <w:r w:rsidRPr="00483E64">
        <w:rPr>
          <w:rFonts w:ascii="Arial" w:hAnsi="Arial" w:cs="Arial"/>
          <w:sz w:val="20"/>
          <w:lang w:eastAsia="en-ZA"/>
        </w:rPr>
        <w:t>, require an Applicant Issuer to disclose to it, within a period specified by it, such information at the Applicant Issuer’s disposal as the JSE may determine, save to the extent that the Applicant Issuer has obtained a court order excusing it from such disclosure. The JSE may request that a copy of such court order be delivered to it. If the JSE is satisfied, after such Applicant Issuer has had an opportunity to make representations to it, that the disclosure of that information to the registered Holders of the Debt Securities in question will be in the public interest, it may, by notice in writing, require such Applicant Issuer to publicly disclose that information within the period specified in the notice.</w:t>
      </w:r>
    </w:p>
    <w:p w:rsidR="00FD1FCD" w:rsidRPr="00483E64" w:rsidRDefault="00FD1FCD" w:rsidP="00483E64">
      <w:pPr>
        <w:pStyle w:val="head1"/>
        <w:jc w:val="both"/>
        <w:rPr>
          <w:rFonts w:ascii="Arial" w:hAnsi="Arial" w:cs="Arial"/>
          <w:sz w:val="20"/>
        </w:rPr>
      </w:pPr>
      <w:r w:rsidRPr="00483E64">
        <w:rPr>
          <w:rFonts w:ascii="Arial" w:hAnsi="Arial" w:cs="Arial"/>
          <w:sz w:val="20"/>
        </w:rPr>
        <w:t>Publication</w:t>
      </w:r>
    </w:p>
    <w:p w:rsidR="00FD1FCD" w:rsidRPr="00483E64" w:rsidRDefault="00FD1FCD" w:rsidP="00483E64">
      <w:pPr>
        <w:pStyle w:val="000"/>
        <w:rPr>
          <w:rFonts w:ascii="Arial" w:hAnsi="Arial" w:cs="Arial"/>
          <w:sz w:val="20"/>
          <w:lang w:eastAsia="en-ZA"/>
        </w:rPr>
      </w:pPr>
      <w:r w:rsidRPr="00483E64">
        <w:rPr>
          <w:rFonts w:ascii="Arial" w:hAnsi="Arial" w:cs="Arial"/>
          <w:sz w:val="20"/>
          <w:lang w:eastAsia="en-ZA"/>
        </w:rPr>
        <w:t>1.25</w:t>
      </w:r>
      <w:r w:rsidRPr="00483E64">
        <w:rPr>
          <w:rFonts w:ascii="Arial" w:hAnsi="Arial" w:cs="Arial"/>
          <w:sz w:val="20"/>
          <w:lang w:eastAsia="en-ZA"/>
        </w:rPr>
        <w:tab/>
        <w:t>Without derogating from any other powers of publication referred to in these Debt Listings Requirements, the JSE may, in its absolute discretion and in such manner as it may deem fit, state or announce that it has:</w:t>
      </w:r>
    </w:p>
    <w:p w:rsidR="00FD1FCD" w:rsidRPr="00483E64" w:rsidRDefault="00FD1FCD" w:rsidP="00483E64">
      <w:pPr>
        <w:pStyle w:val="000"/>
        <w:tabs>
          <w:tab w:val="left" w:pos="851"/>
        </w:tabs>
        <w:spacing w:before="40"/>
        <w:ind w:left="851" w:hanging="851"/>
        <w:rPr>
          <w:rFonts w:ascii="Arial" w:hAnsi="Arial" w:cs="Arial"/>
          <w:sz w:val="20"/>
          <w:lang w:eastAsia="en-ZA"/>
        </w:rPr>
      </w:pPr>
      <w:r w:rsidRPr="00483E64">
        <w:rPr>
          <w:rFonts w:ascii="Arial" w:hAnsi="Arial" w:cs="Arial"/>
          <w:sz w:val="20"/>
          <w:lang w:eastAsia="en-ZA"/>
        </w:rPr>
        <w:tab/>
        <w:t>(a)</w:t>
      </w:r>
      <w:r w:rsidRPr="00483E64">
        <w:rPr>
          <w:rFonts w:ascii="Arial" w:hAnsi="Arial" w:cs="Arial"/>
          <w:sz w:val="20"/>
          <w:lang w:eastAsia="en-ZA"/>
        </w:rPr>
        <w:tab/>
      </w:r>
      <w:proofErr w:type="gramStart"/>
      <w:r w:rsidRPr="00483E64">
        <w:rPr>
          <w:rFonts w:ascii="Arial" w:hAnsi="Arial" w:cs="Arial"/>
          <w:sz w:val="20"/>
          <w:lang w:eastAsia="en-ZA"/>
        </w:rPr>
        <w:t>…(</w:t>
      </w:r>
      <w:proofErr w:type="gramEnd"/>
      <w:r w:rsidRPr="00483E64">
        <w:rPr>
          <w:rFonts w:ascii="Arial" w:hAnsi="Arial" w:cs="Arial"/>
          <w:sz w:val="20"/>
          <w:lang w:eastAsia="en-ZA"/>
        </w:rPr>
        <w:t>unchanged)</w:t>
      </w:r>
    </w:p>
    <w:p w:rsidR="00FD1FCD" w:rsidRPr="00483E64" w:rsidRDefault="00FD1FCD" w:rsidP="00483E64">
      <w:pPr>
        <w:pStyle w:val="000"/>
        <w:tabs>
          <w:tab w:val="left" w:pos="851"/>
        </w:tabs>
        <w:spacing w:before="40"/>
        <w:ind w:left="851" w:hanging="851"/>
        <w:rPr>
          <w:rFonts w:ascii="Arial" w:hAnsi="Arial" w:cs="Arial"/>
          <w:sz w:val="20"/>
          <w:lang w:eastAsia="en-ZA"/>
        </w:rPr>
      </w:pPr>
      <w:r w:rsidRPr="00483E64">
        <w:rPr>
          <w:rFonts w:ascii="Arial" w:hAnsi="Arial" w:cs="Arial"/>
          <w:sz w:val="20"/>
          <w:lang w:eastAsia="en-ZA"/>
        </w:rPr>
        <w:tab/>
        <w:t>(b)</w:t>
      </w:r>
      <w:r w:rsidRPr="00483E64">
        <w:rPr>
          <w:rFonts w:ascii="Arial" w:hAnsi="Arial" w:cs="Arial"/>
          <w:sz w:val="20"/>
          <w:lang w:eastAsia="en-ZA"/>
        </w:rPr>
        <w:tab/>
      </w:r>
      <w:proofErr w:type="gramStart"/>
      <w:r w:rsidRPr="00483E64">
        <w:rPr>
          <w:rFonts w:ascii="Arial" w:hAnsi="Arial" w:cs="Arial"/>
          <w:sz w:val="20"/>
          <w:lang w:eastAsia="en-ZA"/>
        </w:rPr>
        <w:t>…(</w:t>
      </w:r>
      <w:proofErr w:type="gramEnd"/>
      <w:r w:rsidRPr="00483E64">
        <w:rPr>
          <w:rFonts w:ascii="Arial" w:hAnsi="Arial" w:cs="Arial"/>
          <w:sz w:val="20"/>
          <w:lang w:eastAsia="en-ZA"/>
        </w:rPr>
        <w:t>unchanged)</w:t>
      </w:r>
    </w:p>
    <w:p w:rsidR="00FD1FCD" w:rsidRPr="00483E64" w:rsidRDefault="00FD1FCD" w:rsidP="00483E64">
      <w:pPr>
        <w:pStyle w:val="000"/>
        <w:tabs>
          <w:tab w:val="left" w:pos="851"/>
        </w:tabs>
        <w:spacing w:before="40"/>
        <w:ind w:left="1440" w:hanging="1440"/>
        <w:rPr>
          <w:rFonts w:ascii="Arial" w:hAnsi="Arial" w:cs="Arial"/>
          <w:sz w:val="20"/>
          <w:lang w:eastAsia="en-ZA"/>
        </w:rPr>
      </w:pPr>
      <w:r w:rsidRPr="00483E64">
        <w:rPr>
          <w:rFonts w:ascii="Arial" w:hAnsi="Arial" w:cs="Arial"/>
          <w:sz w:val="20"/>
          <w:lang w:eastAsia="en-ZA"/>
        </w:rPr>
        <w:tab/>
        <w:t>(c)</w:t>
      </w:r>
      <w:r w:rsidRPr="00483E64">
        <w:rPr>
          <w:rFonts w:ascii="Arial" w:hAnsi="Arial" w:cs="Arial"/>
          <w:sz w:val="20"/>
          <w:lang w:eastAsia="en-ZA"/>
        </w:rPr>
        <w:tab/>
      </w:r>
      <w:proofErr w:type="gramStart"/>
      <w:r w:rsidRPr="00483E64">
        <w:rPr>
          <w:rFonts w:ascii="Arial" w:hAnsi="Arial" w:cs="Arial"/>
          <w:sz w:val="20"/>
          <w:lang w:eastAsia="en-ZA"/>
        </w:rPr>
        <w:t>…(</w:t>
      </w:r>
      <w:proofErr w:type="gramEnd"/>
      <w:r w:rsidRPr="00483E64">
        <w:rPr>
          <w:rFonts w:ascii="Arial" w:hAnsi="Arial" w:cs="Arial"/>
          <w:sz w:val="20"/>
          <w:lang w:eastAsia="en-ZA"/>
        </w:rPr>
        <w:t>unchanged)</w:t>
      </w:r>
    </w:p>
    <w:p w:rsidR="00FD1FCD" w:rsidRPr="00483E64" w:rsidRDefault="00FD1FCD" w:rsidP="00483E64">
      <w:pPr>
        <w:pStyle w:val="000"/>
        <w:tabs>
          <w:tab w:val="left" w:pos="851"/>
        </w:tabs>
        <w:spacing w:before="40"/>
        <w:ind w:left="1440" w:hanging="1440"/>
        <w:rPr>
          <w:rFonts w:ascii="Arial" w:hAnsi="Arial" w:cs="Arial"/>
          <w:sz w:val="20"/>
          <w:lang w:eastAsia="en-ZA"/>
        </w:rPr>
      </w:pPr>
      <w:r w:rsidRPr="00483E64">
        <w:rPr>
          <w:rFonts w:ascii="Arial" w:hAnsi="Arial" w:cs="Arial"/>
          <w:sz w:val="20"/>
          <w:lang w:eastAsia="en-ZA"/>
        </w:rPr>
        <w:tab/>
        <w:t>(d)</w:t>
      </w:r>
      <w:r w:rsidRPr="00483E64">
        <w:rPr>
          <w:rFonts w:ascii="Arial" w:hAnsi="Arial" w:cs="Arial"/>
          <w:sz w:val="20"/>
          <w:lang w:eastAsia="en-ZA"/>
        </w:rPr>
        <w:tab/>
      </w:r>
      <w:proofErr w:type="gramStart"/>
      <w:r w:rsidRPr="00483E64">
        <w:rPr>
          <w:rFonts w:ascii="Arial" w:hAnsi="Arial" w:cs="Arial"/>
          <w:sz w:val="20"/>
          <w:u w:val="single"/>
          <w:lang w:eastAsia="en-ZA"/>
        </w:rPr>
        <w:t>removed</w:t>
      </w:r>
      <w:proofErr w:type="gramEnd"/>
      <w:r w:rsidRPr="00483E64">
        <w:rPr>
          <w:rFonts w:ascii="Arial" w:hAnsi="Arial" w:cs="Arial"/>
          <w:sz w:val="20"/>
          <w:u w:val="single"/>
          <w:lang w:eastAsia="en-ZA"/>
        </w:rPr>
        <w:t xml:space="preserve"> </w:t>
      </w:r>
      <w:r w:rsidRPr="00483E64">
        <w:rPr>
          <w:rFonts w:ascii="Arial" w:hAnsi="Arial" w:cs="Arial"/>
          <w:b/>
          <w:sz w:val="20"/>
          <w:lang w:eastAsia="en-ZA"/>
        </w:rPr>
        <w:t>[terminated]</w:t>
      </w:r>
      <w:r w:rsidRPr="00483E64">
        <w:rPr>
          <w:rFonts w:ascii="Arial" w:hAnsi="Arial" w:cs="Arial"/>
          <w:sz w:val="20"/>
          <w:lang w:eastAsia="en-ZA"/>
        </w:rPr>
        <w:t xml:space="preserve"> the Listing of any Debt Security or registration of a Programme Memorandum; and/or</w:t>
      </w:r>
    </w:p>
    <w:p w:rsidR="00FD1FCD" w:rsidRPr="00483E64" w:rsidRDefault="00FD1FCD" w:rsidP="00483E64">
      <w:pPr>
        <w:pStyle w:val="000"/>
        <w:tabs>
          <w:tab w:val="left" w:pos="851"/>
        </w:tabs>
        <w:spacing w:before="40"/>
        <w:ind w:left="851" w:hanging="851"/>
        <w:rPr>
          <w:rFonts w:ascii="Arial" w:hAnsi="Arial" w:cs="Arial"/>
          <w:sz w:val="20"/>
          <w:lang w:eastAsia="en-ZA"/>
        </w:rPr>
      </w:pPr>
      <w:r w:rsidRPr="00483E64">
        <w:rPr>
          <w:rFonts w:ascii="Arial" w:hAnsi="Arial" w:cs="Arial"/>
          <w:sz w:val="20"/>
          <w:lang w:eastAsia="en-ZA"/>
        </w:rPr>
        <w:tab/>
        <w:t>(e)</w:t>
      </w:r>
      <w:r w:rsidRPr="00483E64">
        <w:rPr>
          <w:rFonts w:ascii="Arial" w:hAnsi="Arial" w:cs="Arial"/>
          <w:sz w:val="20"/>
          <w:lang w:eastAsia="en-ZA"/>
        </w:rPr>
        <w:tab/>
      </w:r>
      <w:proofErr w:type="gramStart"/>
      <w:r w:rsidR="00ED1592">
        <w:rPr>
          <w:rFonts w:ascii="Arial" w:hAnsi="Arial" w:cs="Arial"/>
          <w:sz w:val="20"/>
          <w:lang w:eastAsia="en-ZA"/>
        </w:rPr>
        <w:t>…(</w:t>
      </w:r>
      <w:proofErr w:type="gramEnd"/>
      <w:r w:rsidR="00ED1592">
        <w:rPr>
          <w:rFonts w:ascii="Arial" w:hAnsi="Arial" w:cs="Arial"/>
          <w:sz w:val="20"/>
          <w:lang w:eastAsia="en-ZA"/>
        </w:rPr>
        <w:t>unchanged)</w:t>
      </w:r>
    </w:p>
    <w:p w:rsidR="00FD1FCD" w:rsidRPr="00483E64" w:rsidRDefault="00FD1FCD" w:rsidP="00483E64">
      <w:pPr>
        <w:pStyle w:val="000"/>
        <w:rPr>
          <w:rFonts w:ascii="Arial" w:hAnsi="Arial" w:cs="Arial"/>
          <w:sz w:val="20"/>
          <w:lang w:eastAsia="en-ZA"/>
        </w:rPr>
      </w:pPr>
      <w:r w:rsidRPr="00483E64">
        <w:rPr>
          <w:rFonts w:ascii="Arial" w:hAnsi="Arial" w:cs="Arial"/>
          <w:sz w:val="20"/>
          <w:lang w:eastAsia="en-ZA"/>
        </w:rPr>
        <w:t>1.26</w:t>
      </w:r>
      <w:r w:rsidRPr="00483E64">
        <w:rPr>
          <w:rFonts w:ascii="Arial" w:hAnsi="Arial" w:cs="Arial"/>
          <w:sz w:val="20"/>
          <w:lang w:eastAsia="en-ZA"/>
        </w:rPr>
        <w:tab/>
        <w:t xml:space="preserve">In a statement or announcement referred to in paragraph 1.25, the JSE may give reasons for such investigation, censure, suspension, </w:t>
      </w:r>
      <w:r w:rsidRPr="00483E64">
        <w:rPr>
          <w:rFonts w:ascii="Arial" w:hAnsi="Arial" w:cs="Arial"/>
          <w:sz w:val="20"/>
          <w:u w:val="single"/>
          <w:lang w:eastAsia="en-ZA"/>
        </w:rPr>
        <w:t>removal</w:t>
      </w:r>
      <w:r w:rsidRPr="00483E64">
        <w:rPr>
          <w:rFonts w:ascii="Arial" w:hAnsi="Arial" w:cs="Arial"/>
          <w:sz w:val="20"/>
          <w:lang w:eastAsia="en-ZA"/>
        </w:rPr>
        <w:t xml:space="preserve"> </w:t>
      </w:r>
      <w:r w:rsidRPr="00483E64">
        <w:rPr>
          <w:rFonts w:ascii="Arial" w:hAnsi="Arial" w:cs="Arial"/>
          <w:b/>
          <w:sz w:val="20"/>
          <w:lang w:eastAsia="en-ZA"/>
        </w:rPr>
        <w:t>[termination]</w:t>
      </w:r>
      <w:r w:rsidRPr="00483E64">
        <w:rPr>
          <w:rFonts w:ascii="Arial" w:hAnsi="Arial" w:cs="Arial"/>
          <w:sz w:val="20"/>
          <w:lang w:eastAsia="en-ZA"/>
        </w:rPr>
        <w:t xml:space="preserve"> or fine, as the case may be, and, in the case of an investigation, so much of the JSE’s conclusions or findings as it may, in its absolute discretion, deem necessary.</w:t>
      </w:r>
    </w:p>
    <w:p w:rsidR="00FD1FCD" w:rsidRPr="00483E64" w:rsidRDefault="00FD1FCD" w:rsidP="00483E64">
      <w:pPr>
        <w:pStyle w:val="head1"/>
        <w:jc w:val="both"/>
        <w:rPr>
          <w:rFonts w:ascii="Arial" w:hAnsi="Arial" w:cs="Arial"/>
          <w:sz w:val="20"/>
          <w:u w:val="single"/>
        </w:rPr>
      </w:pPr>
      <w:r w:rsidRPr="00483E64">
        <w:rPr>
          <w:rFonts w:ascii="Arial" w:hAnsi="Arial" w:cs="Arial"/>
          <w:sz w:val="20"/>
          <w:u w:val="single"/>
        </w:rPr>
        <w:t>Amendments to the Debt Listings Requirements</w:t>
      </w:r>
    </w:p>
    <w:p w:rsidR="00FD1FCD" w:rsidRPr="00483E64" w:rsidRDefault="00FD1FCD" w:rsidP="00483E64">
      <w:pPr>
        <w:pStyle w:val="000"/>
        <w:rPr>
          <w:rFonts w:ascii="Arial" w:hAnsi="Arial" w:cs="Arial"/>
          <w:sz w:val="20"/>
          <w:u w:val="single"/>
        </w:rPr>
      </w:pPr>
      <w:r w:rsidRPr="00483E64">
        <w:rPr>
          <w:rFonts w:ascii="Arial" w:hAnsi="Arial" w:cs="Arial"/>
          <w:sz w:val="20"/>
          <w:u w:val="single"/>
        </w:rPr>
        <w:t>1.30</w:t>
      </w:r>
      <w:r w:rsidRPr="00483E64">
        <w:rPr>
          <w:rStyle w:val="FootnoteReference"/>
          <w:rFonts w:ascii="Arial" w:hAnsi="Arial" w:cs="Arial"/>
          <w:sz w:val="20"/>
          <w:u w:val="single"/>
        </w:rPr>
        <w:footnoteReference w:customMarkFollows="1" w:id="1"/>
        <w:t> </w:t>
      </w:r>
      <w:r w:rsidRPr="00483E64">
        <w:rPr>
          <w:rFonts w:ascii="Arial" w:hAnsi="Arial" w:cs="Arial"/>
          <w:sz w:val="20"/>
          <w:u w:val="single"/>
        </w:rPr>
        <w:tab/>
        <w:t xml:space="preserve">Subject to the provisions of the FMA, the JSE may amend the Debt Listings Requirements through a public consultation process. The proposed amendments to the Debt Listings Requirements will be published through SENS inviting comments from affected parties for a period of one month. </w:t>
      </w:r>
    </w:p>
    <w:p w:rsidR="00FD1FCD" w:rsidRPr="00483E64" w:rsidRDefault="00FD1FCD" w:rsidP="00483E64">
      <w:pPr>
        <w:pStyle w:val="000"/>
        <w:rPr>
          <w:rFonts w:ascii="Arial" w:hAnsi="Arial" w:cs="Arial"/>
          <w:sz w:val="20"/>
          <w:u w:val="single"/>
        </w:rPr>
      </w:pPr>
      <w:r w:rsidRPr="00483E64">
        <w:rPr>
          <w:rFonts w:ascii="Arial" w:hAnsi="Arial" w:cs="Arial"/>
          <w:sz w:val="20"/>
          <w:u w:val="single"/>
        </w:rPr>
        <w:t xml:space="preserve">1.31 </w:t>
      </w:r>
      <w:r w:rsidRPr="00483E64">
        <w:rPr>
          <w:rFonts w:ascii="Arial" w:hAnsi="Arial" w:cs="Arial"/>
          <w:sz w:val="20"/>
          <w:u w:val="single"/>
        </w:rPr>
        <w:tab/>
        <w:t xml:space="preserve">Once the public consultation process has been completed, the JSE will submit the proposed amendments to the Debt Listings Requirements, together with an explanation of the reasons for the proposed amendments, and any concerns or objections </w:t>
      </w:r>
      <w:proofErr w:type="gramStart"/>
      <w:r w:rsidRPr="00483E64">
        <w:rPr>
          <w:rFonts w:ascii="Arial" w:hAnsi="Arial" w:cs="Arial"/>
          <w:sz w:val="20"/>
          <w:u w:val="single"/>
        </w:rPr>
        <w:t>raised</w:t>
      </w:r>
      <w:proofErr w:type="gramEnd"/>
      <w:r w:rsidRPr="00483E64">
        <w:rPr>
          <w:rFonts w:ascii="Arial" w:hAnsi="Arial" w:cs="Arial"/>
          <w:sz w:val="20"/>
          <w:u w:val="single"/>
        </w:rPr>
        <w:t xml:space="preserve"> during the public consultation process, to the registrar</w:t>
      </w:r>
      <w:r w:rsidRPr="00483E64">
        <w:rPr>
          <w:rStyle w:val="FootnoteReference"/>
          <w:rFonts w:ascii="Arial" w:hAnsi="Arial" w:cs="Arial"/>
          <w:sz w:val="20"/>
          <w:u w:val="single"/>
        </w:rPr>
        <w:footnoteReference w:id="2"/>
      </w:r>
      <w:r w:rsidRPr="00483E64">
        <w:rPr>
          <w:rFonts w:ascii="Arial" w:hAnsi="Arial" w:cs="Arial"/>
          <w:sz w:val="20"/>
          <w:u w:val="single"/>
        </w:rPr>
        <w:t xml:space="preserve"> for approval.</w:t>
      </w:r>
    </w:p>
    <w:p w:rsidR="00FD1FCD" w:rsidRPr="00483E64" w:rsidRDefault="00FD1FCD" w:rsidP="00483E64">
      <w:pPr>
        <w:pStyle w:val="000"/>
        <w:rPr>
          <w:rFonts w:ascii="Arial" w:hAnsi="Arial" w:cs="Arial"/>
          <w:sz w:val="20"/>
          <w:lang w:eastAsia="en-ZA"/>
        </w:rPr>
      </w:pPr>
    </w:p>
    <w:p w:rsidR="007B7341" w:rsidRPr="00483E64" w:rsidRDefault="009A4C50" w:rsidP="00483E64">
      <w:pPr>
        <w:pStyle w:val="a-000"/>
        <w:ind w:left="0" w:right="28" w:firstLine="0"/>
        <w:rPr>
          <w:rFonts w:ascii="Arial" w:hAnsi="Arial" w:cs="Arial"/>
          <w:b/>
          <w:sz w:val="20"/>
          <w:u w:val="single"/>
        </w:rPr>
      </w:pPr>
      <w:r w:rsidRPr="00483E64">
        <w:rPr>
          <w:rFonts w:ascii="Arial" w:hAnsi="Arial" w:cs="Arial"/>
          <w:b/>
          <w:sz w:val="20"/>
          <w:u w:val="single"/>
        </w:rPr>
        <w:t>Section 2 – Debt Sponsor</w:t>
      </w:r>
    </w:p>
    <w:p w:rsidR="009A4C50" w:rsidRPr="00483E64" w:rsidRDefault="009A4C50" w:rsidP="00483E64">
      <w:pPr>
        <w:pStyle w:val="head1"/>
        <w:jc w:val="both"/>
        <w:rPr>
          <w:rFonts w:ascii="Arial" w:hAnsi="Arial" w:cs="Arial"/>
          <w:sz w:val="20"/>
        </w:rPr>
      </w:pPr>
      <w:r w:rsidRPr="00483E64">
        <w:rPr>
          <w:rFonts w:ascii="Arial" w:hAnsi="Arial" w:cs="Arial"/>
          <w:sz w:val="20"/>
        </w:rPr>
        <w:t>Qualifications</w:t>
      </w:r>
    </w:p>
    <w:p w:rsidR="009A4C50" w:rsidRPr="00483E64" w:rsidRDefault="009A4C50" w:rsidP="00483E64">
      <w:pPr>
        <w:pStyle w:val="000"/>
        <w:rPr>
          <w:rFonts w:ascii="Arial" w:hAnsi="Arial" w:cs="Arial"/>
          <w:sz w:val="20"/>
          <w:lang w:eastAsia="en-ZA"/>
        </w:rPr>
      </w:pPr>
      <w:r w:rsidRPr="00483E64">
        <w:rPr>
          <w:rFonts w:ascii="Arial" w:hAnsi="Arial" w:cs="Arial"/>
          <w:sz w:val="20"/>
          <w:lang w:eastAsia="en-ZA"/>
        </w:rPr>
        <w:t>2.1</w:t>
      </w:r>
      <w:r w:rsidRPr="00483E64">
        <w:rPr>
          <w:rFonts w:ascii="Arial" w:hAnsi="Arial" w:cs="Arial"/>
          <w:sz w:val="20"/>
          <w:lang w:eastAsia="en-ZA"/>
        </w:rPr>
        <w:tab/>
      </w:r>
      <w:proofErr w:type="gramStart"/>
      <w:r w:rsidRPr="00483E64">
        <w:rPr>
          <w:rFonts w:ascii="Arial" w:hAnsi="Arial" w:cs="Arial"/>
          <w:sz w:val="20"/>
          <w:lang w:eastAsia="en-ZA"/>
        </w:rPr>
        <w:t>...(</w:t>
      </w:r>
      <w:proofErr w:type="gramEnd"/>
      <w:r w:rsidRPr="00483E64">
        <w:rPr>
          <w:rFonts w:ascii="Arial" w:hAnsi="Arial" w:cs="Arial"/>
          <w:sz w:val="20"/>
          <w:lang w:eastAsia="en-ZA"/>
        </w:rPr>
        <w:t>unchanged).</w:t>
      </w:r>
    </w:p>
    <w:p w:rsidR="009A4C50" w:rsidRPr="00483E64" w:rsidRDefault="009A4C50" w:rsidP="00483E64">
      <w:pPr>
        <w:pStyle w:val="000"/>
        <w:rPr>
          <w:rFonts w:ascii="Arial" w:hAnsi="Arial" w:cs="Arial"/>
          <w:b/>
          <w:sz w:val="20"/>
          <w:lang w:eastAsia="en-ZA"/>
        </w:rPr>
      </w:pPr>
      <w:r w:rsidRPr="00483E64">
        <w:rPr>
          <w:rFonts w:ascii="Arial" w:hAnsi="Arial" w:cs="Arial"/>
          <w:sz w:val="20"/>
          <w:lang w:eastAsia="en-ZA"/>
        </w:rPr>
        <w:t xml:space="preserve">2.2 </w:t>
      </w:r>
      <w:r w:rsidRPr="00483E64">
        <w:rPr>
          <w:rFonts w:ascii="Arial" w:hAnsi="Arial" w:cs="Arial"/>
          <w:sz w:val="20"/>
          <w:lang w:eastAsia="en-ZA"/>
        </w:rPr>
        <w:tab/>
        <w:t xml:space="preserve">In order for an entity to be approved as a Debt Sponsor, it must make a written application to the JSE, setting out its relevant industry knowledge and prior relevant experience. </w:t>
      </w:r>
      <w:r w:rsidRPr="00483E64">
        <w:rPr>
          <w:rFonts w:ascii="Arial" w:hAnsi="Arial" w:cs="Arial"/>
          <w:b/>
          <w:sz w:val="20"/>
          <w:lang w:eastAsia="en-ZA"/>
        </w:rPr>
        <w:t xml:space="preserve">[A Debt Sponsor which was approved by BESA prior to the merger with the JSE will be regarded as an approved Debt Sponsor, but will have to comply with the </w:t>
      </w:r>
      <w:proofErr w:type="spellStart"/>
      <w:r w:rsidRPr="00483E64">
        <w:rPr>
          <w:rFonts w:ascii="Arial" w:hAnsi="Arial" w:cs="Arial"/>
          <w:b/>
          <w:sz w:val="20"/>
          <w:lang w:eastAsia="en-ZA"/>
        </w:rPr>
        <w:t>ongoing</w:t>
      </w:r>
      <w:proofErr w:type="spellEnd"/>
      <w:r w:rsidRPr="00483E64">
        <w:rPr>
          <w:rFonts w:ascii="Arial" w:hAnsi="Arial" w:cs="Arial"/>
          <w:b/>
          <w:sz w:val="20"/>
          <w:lang w:eastAsia="en-ZA"/>
        </w:rPr>
        <w:t xml:space="preserve"> Debt Listings Requirements.] </w:t>
      </w:r>
    </w:p>
    <w:p w:rsidR="009A4C50" w:rsidRDefault="009A4C50" w:rsidP="00483E64">
      <w:pPr>
        <w:pStyle w:val="000"/>
        <w:rPr>
          <w:rFonts w:ascii="Arial" w:hAnsi="Arial" w:cs="Arial"/>
          <w:b/>
          <w:sz w:val="20"/>
          <w:lang w:eastAsia="en-ZA"/>
        </w:rPr>
      </w:pPr>
    </w:p>
    <w:p w:rsidR="00ED1592" w:rsidRDefault="00ED1592" w:rsidP="00483E64">
      <w:pPr>
        <w:pStyle w:val="000"/>
        <w:rPr>
          <w:rFonts w:ascii="Arial" w:hAnsi="Arial" w:cs="Arial"/>
          <w:b/>
          <w:sz w:val="20"/>
          <w:lang w:eastAsia="en-ZA"/>
        </w:rPr>
      </w:pPr>
    </w:p>
    <w:p w:rsidR="00E21909" w:rsidRPr="00483E64" w:rsidRDefault="00E21909" w:rsidP="00483E64">
      <w:pPr>
        <w:pStyle w:val="000"/>
        <w:rPr>
          <w:rFonts w:ascii="Arial" w:hAnsi="Arial" w:cs="Arial"/>
          <w:b/>
          <w:sz w:val="20"/>
          <w:lang w:eastAsia="en-ZA"/>
        </w:rPr>
      </w:pPr>
    </w:p>
    <w:p w:rsidR="009A4C50" w:rsidRPr="00483E64" w:rsidRDefault="009A4C50" w:rsidP="00483E64">
      <w:pPr>
        <w:pStyle w:val="a-000"/>
        <w:ind w:left="0" w:right="28" w:firstLine="0"/>
        <w:rPr>
          <w:rFonts w:ascii="Arial" w:hAnsi="Arial" w:cs="Arial"/>
          <w:b/>
          <w:sz w:val="20"/>
          <w:u w:val="single"/>
        </w:rPr>
      </w:pPr>
      <w:r w:rsidRPr="00483E64">
        <w:rPr>
          <w:rFonts w:ascii="Arial" w:hAnsi="Arial" w:cs="Arial"/>
          <w:b/>
          <w:sz w:val="20"/>
          <w:u w:val="single"/>
        </w:rPr>
        <w:lastRenderedPageBreak/>
        <w:t>Section 3 – Conditions of Listing</w:t>
      </w:r>
    </w:p>
    <w:p w:rsidR="009A4C50" w:rsidRPr="00483E64" w:rsidRDefault="009A4C50" w:rsidP="00483E64">
      <w:pPr>
        <w:pStyle w:val="head1"/>
        <w:jc w:val="both"/>
        <w:rPr>
          <w:rFonts w:ascii="Arial" w:hAnsi="Arial" w:cs="Arial"/>
          <w:b w:val="0"/>
          <w:sz w:val="20"/>
        </w:rPr>
      </w:pPr>
      <w:r w:rsidRPr="00483E64">
        <w:rPr>
          <w:rFonts w:ascii="Arial" w:hAnsi="Arial" w:cs="Arial"/>
          <w:b w:val="0"/>
          <w:sz w:val="20"/>
        </w:rPr>
        <w:t>Minimum criteria for listing of Debt Securities or registration of a Programme Memorandum</w:t>
      </w:r>
    </w:p>
    <w:p w:rsidR="009A4C50" w:rsidRPr="00483E64" w:rsidRDefault="009A4C50" w:rsidP="00483E64">
      <w:pPr>
        <w:pStyle w:val="000"/>
        <w:rPr>
          <w:rFonts w:ascii="Arial" w:hAnsi="Arial" w:cs="Arial"/>
          <w:sz w:val="20"/>
          <w:lang w:eastAsia="en-ZA"/>
        </w:rPr>
      </w:pPr>
      <w:r w:rsidRPr="00483E64">
        <w:rPr>
          <w:rFonts w:ascii="Arial" w:hAnsi="Arial" w:cs="Arial"/>
          <w:sz w:val="20"/>
          <w:lang w:eastAsia="en-ZA"/>
        </w:rPr>
        <w:t>3.10</w:t>
      </w:r>
      <w:r w:rsidRPr="00483E64">
        <w:rPr>
          <w:rFonts w:ascii="Arial" w:hAnsi="Arial" w:cs="Arial"/>
          <w:sz w:val="20"/>
          <w:lang w:eastAsia="en-ZA"/>
        </w:rPr>
        <w:tab/>
        <w:t>In order to satisfy the minimum criteria for listing an Applicant Issuer must:</w:t>
      </w:r>
    </w:p>
    <w:p w:rsidR="009A4C50" w:rsidRDefault="009A4C50" w:rsidP="00ED1592">
      <w:pPr>
        <w:pStyle w:val="000"/>
        <w:tabs>
          <w:tab w:val="left" w:pos="851"/>
        </w:tabs>
        <w:spacing w:before="40"/>
        <w:ind w:left="1440" w:hanging="1440"/>
        <w:rPr>
          <w:rFonts w:ascii="Arial" w:hAnsi="Arial" w:cs="Arial"/>
          <w:sz w:val="20"/>
          <w:lang w:eastAsia="en-ZA"/>
        </w:rPr>
      </w:pPr>
      <w:r w:rsidRPr="00483E64">
        <w:rPr>
          <w:rFonts w:ascii="Arial" w:hAnsi="Arial" w:cs="Arial"/>
          <w:sz w:val="20"/>
          <w:lang w:eastAsia="en-ZA"/>
        </w:rPr>
        <w:tab/>
        <w:t>(a)</w:t>
      </w:r>
      <w:r w:rsidRPr="00483E64">
        <w:rPr>
          <w:rFonts w:ascii="Arial" w:hAnsi="Arial" w:cs="Arial"/>
          <w:sz w:val="20"/>
          <w:lang w:eastAsia="en-ZA"/>
        </w:rPr>
        <w:tab/>
      </w:r>
      <w:proofErr w:type="gramStart"/>
      <w:r w:rsidRPr="00483E64">
        <w:rPr>
          <w:rFonts w:ascii="Arial" w:hAnsi="Arial" w:cs="Arial"/>
          <w:sz w:val="20"/>
          <w:lang w:eastAsia="en-ZA"/>
        </w:rPr>
        <w:t>be</w:t>
      </w:r>
      <w:proofErr w:type="gramEnd"/>
      <w:r w:rsidRPr="00483E64">
        <w:rPr>
          <w:rFonts w:ascii="Arial" w:hAnsi="Arial" w:cs="Arial"/>
          <w:sz w:val="20"/>
          <w:lang w:eastAsia="en-ZA"/>
        </w:rPr>
        <w:t xml:space="preserve"> generally acceptable to the JSE, having regard primarily, but not solely, to the interests of investors and the objects of the </w:t>
      </w:r>
      <w:r w:rsidRPr="00483E64">
        <w:rPr>
          <w:rFonts w:ascii="Arial" w:eastAsia="Calibri" w:hAnsi="Arial" w:cs="Arial"/>
          <w:b/>
          <w:sz w:val="20"/>
        </w:rPr>
        <w:t>[SSA]</w:t>
      </w:r>
      <w:r w:rsidRPr="00483E64">
        <w:rPr>
          <w:rFonts w:ascii="Arial" w:eastAsia="Calibri" w:hAnsi="Arial" w:cs="Arial"/>
          <w:sz w:val="20"/>
          <w:u w:val="single"/>
        </w:rPr>
        <w:t>FMA</w:t>
      </w:r>
      <w:r w:rsidRPr="00483E64">
        <w:rPr>
          <w:rFonts w:ascii="Arial" w:hAnsi="Arial" w:cs="Arial"/>
          <w:sz w:val="20"/>
          <w:lang w:eastAsia="en-ZA"/>
        </w:rPr>
        <w:t xml:space="preserve">; </w:t>
      </w:r>
    </w:p>
    <w:p w:rsidR="00ED1592" w:rsidRDefault="00ED1592" w:rsidP="00ED1592">
      <w:pPr>
        <w:pStyle w:val="000"/>
        <w:tabs>
          <w:tab w:val="left" w:pos="851"/>
        </w:tabs>
        <w:spacing w:before="40"/>
        <w:ind w:left="1440" w:hanging="1440"/>
        <w:rPr>
          <w:rFonts w:ascii="Arial" w:hAnsi="Arial" w:cs="Arial"/>
          <w:sz w:val="20"/>
          <w:lang w:eastAsia="en-ZA"/>
        </w:rPr>
      </w:pPr>
      <w:r>
        <w:rPr>
          <w:rFonts w:ascii="Arial" w:hAnsi="Arial" w:cs="Arial"/>
          <w:sz w:val="20"/>
          <w:lang w:eastAsia="en-ZA"/>
        </w:rPr>
        <w:tab/>
        <w:t>(b)</w:t>
      </w:r>
      <w:proofErr w:type="gramStart"/>
      <w:r>
        <w:rPr>
          <w:rFonts w:ascii="Arial" w:hAnsi="Arial" w:cs="Arial"/>
          <w:sz w:val="20"/>
          <w:lang w:eastAsia="en-ZA"/>
        </w:rPr>
        <w:t>…(</w:t>
      </w:r>
      <w:proofErr w:type="gramEnd"/>
      <w:r>
        <w:rPr>
          <w:rFonts w:ascii="Arial" w:hAnsi="Arial" w:cs="Arial"/>
          <w:sz w:val="20"/>
          <w:lang w:eastAsia="en-ZA"/>
        </w:rPr>
        <w:t>unchanged)</w:t>
      </w:r>
    </w:p>
    <w:p w:rsidR="00ED1592" w:rsidRDefault="00ED1592" w:rsidP="00ED1592">
      <w:pPr>
        <w:pStyle w:val="000"/>
        <w:tabs>
          <w:tab w:val="left" w:pos="851"/>
        </w:tabs>
        <w:spacing w:before="40"/>
        <w:ind w:left="1440" w:hanging="1440"/>
        <w:rPr>
          <w:rFonts w:ascii="Arial" w:hAnsi="Arial" w:cs="Arial"/>
          <w:sz w:val="20"/>
          <w:lang w:eastAsia="en-ZA"/>
        </w:rPr>
      </w:pPr>
      <w:r>
        <w:rPr>
          <w:rFonts w:ascii="Arial" w:hAnsi="Arial" w:cs="Arial"/>
          <w:sz w:val="20"/>
          <w:lang w:eastAsia="en-ZA"/>
        </w:rPr>
        <w:tab/>
        <w:t>(c)</w:t>
      </w:r>
      <w:r w:rsidRPr="00ED1592">
        <w:rPr>
          <w:rFonts w:ascii="Arial" w:hAnsi="Arial" w:cs="Arial"/>
          <w:sz w:val="20"/>
          <w:lang w:eastAsia="en-ZA"/>
        </w:rPr>
        <w:t xml:space="preserve"> </w:t>
      </w:r>
      <w:proofErr w:type="gramStart"/>
      <w:r>
        <w:rPr>
          <w:rFonts w:ascii="Arial" w:hAnsi="Arial" w:cs="Arial"/>
          <w:sz w:val="20"/>
          <w:lang w:eastAsia="en-ZA"/>
        </w:rPr>
        <w:t>…(</w:t>
      </w:r>
      <w:proofErr w:type="gramEnd"/>
      <w:r>
        <w:rPr>
          <w:rFonts w:ascii="Arial" w:hAnsi="Arial" w:cs="Arial"/>
          <w:sz w:val="20"/>
          <w:lang w:eastAsia="en-ZA"/>
        </w:rPr>
        <w:t>unchanged</w:t>
      </w:r>
    </w:p>
    <w:p w:rsidR="00ED1592" w:rsidRPr="00483E64" w:rsidRDefault="00ED1592" w:rsidP="00ED1592">
      <w:pPr>
        <w:pStyle w:val="000"/>
        <w:tabs>
          <w:tab w:val="left" w:pos="851"/>
        </w:tabs>
        <w:spacing w:before="40"/>
        <w:ind w:left="1440" w:hanging="1440"/>
        <w:rPr>
          <w:rFonts w:ascii="Arial" w:hAnsi="Arial" w:cs="Arial"/>
          <w:sz w:val="20"/>
          <w:lang w:eastAsia="en-ZA"/>
        </w:rPr>
      </w:pPr>
      <w:r>
        <w:rPr>
          <w:rFonts w:ascii="Arial" w:hAnsi="Arial" w:cs="Arial"/>
          <w:sz w:val="20"/>
          <w:lang w:eastAsia="en-ZA"/>
        </w:rPr>
        <w:tab/>
        <w:t>(d)</w:t>
      </w:r>
      <w:r w:rsidRPr="00ED1592">
        <w:rPr>
          <w:rFonts w:ascii="Arial" w:hAnsi="Arial" w:cs="Arial"/>
          <w:sz w:val="20"/>
          <w:lang w:eastAsia="en-ZA"/>
        </w:rPr>
        <w:t xml:space="preserve"> </w:t>
      </w:r>
      <w:proofErr w:type="gramStart"/>
      <w:r>
        <w:rPr>
          <w:rFonts w:ascii="Arial" w:hAnsi="Arial" w:cs="Arial"/>
          <w:sz w:val="20"/>
          <w:lang w:eastAsia="en-ZA"/>
        </w:rPr>
        <w:t>…(</w:t>
      </w:r>
      <w:proofErr w:type="gramEnd"/>
      <w:r>
        <w:rPr>
          <w:rFonts w:ascii="Arial" w:hAnsi="Arial" w:cs="Arial"/>
          <w:sz w:val="20"/>
          <w:lang w:eastAsia="en-ZA"/>
        </w:rPr>
        <w:t>unchanged</w:t>
      </w:r>
    </w:p>
    <w:p w:rsidR="009A4C50" w:rsidRPr="00483E64" w:rsidRDefault="009A4C50" w:rsidP="00483E64">
      <w:pPr>
        <w:pStyle w:val="head1"/>
        <w:jc w:val="both"/>
        <w:rPr>
          <w:rFonts w:ascii="Arial" w:hAnsi="Arial" w:cs="Arial"/>
          <w:b w:val="0"/>
          <w:sz w:val="20"/>
        </w:rPr>
      </w:pPr>
      <w:r w:rsidRPr="00483E64">
        <w:rPr>
          <w:rFonts w:ascii="Arial" w:hAnsi="Arial" w:cs="Arial"/>
          <w:b w:val="0"/>
          <w:sz w:val="20"/>
        </w:rPr>
        <w:t xml:space="preserve">Price stabilisation </w:t>
      </w:r>
    </w:p>
    <w:p w:rsidR="009A4C50" w:rsidRPr="00483E64" w:rsidRDefault="009A4C50" w:rsidP="00483E64">
      <w:pPr>
        <w:pStyle w:val="000"/>
        <w:numPr>
          <w:ilvl w:val="1"/>
          <w:numId w:val="4"/>
        </w:numPr>
        <w:rPr>
          <w:rFonts w:ascii="Arial" w:hAnsi="Arial" w:cs="Arial"/>
          <w:sz w:val="20"/>
          <w:lang w:eastAsia="en-ZA"/>
        </w:rPr>
      </w:pPr>
      <w:r w:rsidRPr="00483E64">
        <w:rPr>
          <w:rFonts w:ascii="Arial" w:hAnsi="Arial" w:cs="Arial"/>
          <w:sz w:val="20"/>
          <w:lang w:eastAsia="en-ZA"/>
        </w:rPr>
        <w:t xml:space="preserve">Price stabilisation will be permitted by the JSE in accordance with the provisions of the </w:t>
      </w:r>
      <w:r w:rsidRPr="00483E64">
        <w:rPr>
          <w:rFonts w:ascii="Arial" w:eastAsia="Calibri" w:hAnsi="Arial" w:cs="Arial"/>
          <w:b/>
          <w:sz w:val="20"/>
        </w:rPr>
        <w:t>[SSA</w:t>
      </w:r>
      <w:proofErr w:type="gramStart"/>
      <w:r w:rsidRPr="00483E64">
        <w:rPr>
          <w:rFonts w:ascii="Arial" w:eastAsia="Calibri" w:hAnsi="Arial" w:cs="Arial"/>
          <w:b/>
          <w:sz w:val="20"/>
        </w:rPr>
        <w:t>]</w:t>
      </w:r>
      <w:r w:rsidRPr="00483E64">
        <w:rPr>
          <w:rFonts w:ascii="Arial" w:eastAsia="Calibri" w:hAnsi="Arial" w:cs="Arial"/>
          <w:sz w:val="20"/>
          <w:u w:val="single"/>
        </w:rPr>
        <w:t>FMA</w:t>
      </w:r>
      <w:proofErr w:type="gramEnd"/>
      <w:r w:rsidRPr="00483E64">
        <w:rPr>
          <w:rFonts w:ascii="Arial" w:hAnsi="Arial" w:cs="Arial"/>
          <w:sz w:val="20"/>
          <w:lang w:eastAsia="en-ZA"/>
        </w:rPr>
        <w:t xml:space="preserve">. Price stabilisation may be effected through an over-allotment, with or without a </w:t>
      </w:r>
      <w:proofErr w:type="spellStart"/>
      <w:r w:rsidRPr="00483E64">
        <w:rPr>
          <w:rFonts w:ascii="Arial" w:hAnsi="Arial" w:cs="Arial"/>
          <w:sz w:val="20"/>
          <w:lang w:eastAsia="en-ZA"/>
        </w:rPr>
        <w:t>greenshoe</w:t>
      </w:r>
      <w:proofErr w:type="spellEnd"/>
      <w:r w:rsidRPr="00483E64">
        <w:rPr>
          <w:rFonts w:ascii="Arial" w:hAnsi="Arial" w:cs="Arial"/>
          <w:sz w:val="20"/>
          <w:lang w:eastAsia="en-ZA"/>
        </w:rPr>
        <w:t>. Over-allotment is a pre-cursor to a price stabilisation mechanism aimed at supporting and maintaining the price of newly listed Debt Securities or Debt Securities which are the subject of a substantial offer for a limited period after the Listing. The main purpose is to establish an orderly market for securities in the immediate secondary market after an offer.</w:t>
      </w:r>
    </w:p>
    <w:p w:rsidR="00A20933" w:rsidRPr="00483E64" w:rsidRDefault="00A20933" w:rsidP="00483E64">
      <w:pPr>
        <w:pStyle w:val="000"/>
        <w:rPr>
          <w:rFonts w:ascii="Arial" w:hAnsi="Arial" w:cs="Arial"/>
          <w:b/>
          <w:sz w:val="20"/>
          <w:lang w:eastAsia="en-ZA"/>
        </w:rPr>
      </w:pPr>
    </w:p>
    <w:p w:rsidR="00A20933" w:rsidRPr="00483E64" w:rsidRDefault="00A20933" w:rsidP="00483E64">
      <w:pPr>
        <w:pStyle w:val="000"/>
        <w:rPr>
          <w:rFonts w:ascii="Arial" w:hAnsi="Arial" w:cs="Arial"/>
          <w:b/>
          <w:sz w:val="20"/>
          <w:lang w:eastAsia="en-ZA"/>
        </w:rPr>
      </w:pPr>
      <w:r w:rsidRPr="00483E64">
        <w:rPr>
          <w:rFonts w:ascii="Arial" w:hAnsi="Arial" w:cs="Arial"/>
          <w:b/>
          <w:sz w:val="20"/>
          <w:lang w:eastAsia="en-ZA"/>
        </w:rPr>
        <w:t>Section 4 – Listing Particulars</w:t>
      </w:r>
    </w:p>
    <w:p w:rsidR="00A20933" w:rsidRPr="00483E64" w:rsidRDefault="00A20933" w:rsidP="00483E64">
      <w:pPr>
        <w:pStyle w:val="head1"/>
        <w:jc w:val="both"/>
        <w:rPr>
          <w:rFonts w:ascii="Arial" w:hAnsi="Arial" w:cs="Arial"/>
          <w:b w:val="0"/>
          <w:sz w:val="20"/>
        </w:rPr>
      </w:pPr>
      <w:r w:rsidRPr="00483E64">
        <w:rPr>
          <w:rFonts w:ascii="Arial" w:hAnsi="Arial" w:cs="Arial"/>
          <w:b w:val="0"/>
          <w:sz w:val="20"/>
        </w:rPr>
        <w:t xml:space="preserve">Listing process </w:t>
      </w:r>
    </w:p>
    <w:p w:rsidR="00A20933" w:rsidRPr="00483E64" w:rsidRDefault="00A20933" w:rsidP="00483E64">
      <w:pPr>
        <w:pStyle w:val="000"/>
        <w:rPr>
          <w:rFonts w:ascii="Arial" w:hAnsi="Arial" w:cs="Arial"/>
          <w:sz w:val="20"/>
          <w:lang w:eastAsia="en-ZA"/>
        </w:rPr>
      </w:pPr>
    </w:p>
    <w:p w:rsidR="00A20933" w:rsidRDefault="00A9211F" w:rsidP="00483E64">
      <w:pPr>
        <w:pStyle w:val="000"/>
        <w:rPr>
          <w:rFonts w:ascii="Arial" w:hAnsi="Arial" w:cs="Arial"/>
          <w:b/>
          <w:sz w:val="20"/>
          <w:lang w:eastAsia="en-ZA"/>
        </w:rPr>
      </w:pPr>
      <w:r w:rsidRPr="00483E64">
        <w:rPr>
          <w:rFonts w:ascii="Arial" w:hAnsi="Arial" w:cs="Arial"/>
          <w:b/>
          <w:sz w:val="20"/>
          <w:lang w:eastAsia="en-ZA"/>
        </w:rPr>
        <w:t>[</w:t>
      </w:r>
      <w:r w:rsidR="00A20933" w:rsidRPr="00483E64">
        <w:rPr>
          <w:rFonts w:ascii="Arial" w:hAnsi="Arial" w:cs="Arial"/>
          <w:b/>
          <w:sz w:val="20"/>
          <w:lang w:eastAsia="en-ZA"/>
        </w:rPr>
        <w:t>4.7</w:t>
      </w:r>
      <w:r w:rsidR="00A20933" w:rsidRPr="00483E64">
        <w:rPr>
          <w:rFonts w:ascii="Arial" w:hAnsi="Arial" w:cs="Arial"/>
          <w:b/>
          <w:sz w:val="20"/>
          <w:lang w:eastAsia="en-ZA"/>
        </w:rPr>
        <w:tab/>
        <w:t>Claims against the Guarantee Fund may only be made in respect of trading in Listed Debt Securities on the JSE in accordance with the rules of the BESA Guarantee Fund if listed on the Interest Rate market or the JSE Guarantee Fund if listed on the Main Board of the JSE and can in no way relate to trading on another licensed or recognised exchange or to a default by the Applicant Issuer of its obligations in terms of its obligations under the Listed Debt Securities.</w:t>
      </w:r>
      <w:r w:rsidRPr="00483E64">
        <w:rPr>
          <w:rFonts w:ascii="Arial" w:hAnsi="Arial" w:cs="Arial"/>
          <w:b/>
          <w:sz w:val="20"/>
          <w:lang w:eastAsia="en-ZA"/>
        </w:rPr>
        <w:t>]</w:t>
      </w:r>
    </w:p>
    <w:p w:rsidR="009A1085" w:rsidRPr="009A1085" w:rsidRDefault="009A1085" w:rsidP="00483E64">
      <w:pPr>
        <w:pStyle w:val="000"/>
        <w:rPr>
          <w:rFonts w:ascii="Arial" w:hAnsi="Arial" w:cs="Arial"/>
          <w:sz w:val="20"/>
          <w:lang w:eastAsia="en-ZA"/>
        </w:rPr>
      </w:pPr>
      <w:r>
        <w:rPr>
          <w:rFonts w:ascii="Arial" w:hAnsi="Arial" w:cs="Arial"/>
          <w:b/>
          <w:sz w:val="20"/>
          <w:lang w:eastAsia="en-ZA"/>
        </w:rPr>
        <w:tab/>
      </w:r>
      <w:r w:rsidRPr="009A1085">
        <w:rPr>
          <w:rFonts w:ascii="Arial" w:hAnsi="Arial" w:cs="Arial"/>
          <w:sz w:val="20"/>
          <w:lang w:eastAsia="en-ZA"/>
        </w:rPr>
        <w:t xml:space="preserve">[Remainder of section to be </w:t>
      </w:r>
      <w:r>
        <w:rPr>
          <w:rFonts w:ascii="Arial" w:hAnsi="Arial" w:cs="Arial"/>
          <w:sz w:val="20"/>
          <w:lang w:eastAsia="en-ZA"/>
        </w:rPr>
        <w:t>renumbered</w:t>
      </w:r>
      <w:r w:rsidRPr="009A1085">
        <w:rPr>
          <w:rFonts w:ascii="Arial" w:hAnsi="Arial" w:cs="Arial"/>
          <w:sz w:val="20"/>
          <w:lang w:eastAsia="en-ZA"/>
        </w:rPr>
        <w:t>]</w:t>
      </w:r>
    </w:p>
    <w:p w:rsidR="00A20933" w:rsidRPr="00483E64" w:rsidRDefault="00A20933" w:rsidP="00483E64">
      <w:pPr>
        <w:pStyle w:val="000"/>
        <w:rPr>
          <w:rFonts w:ascii="Arial" w:hAnsi="Arial" w:cs="Arial"/>
          <w:sz w:val="20"/>
          <w:lang w:eastAsia="en-ZA"/>
        </w:rPr>
      </w:pPr>
    </w:p>
    <w:p w:rsidR="009A4C50" w:rsidRPr="00483E64" w:rsidRDefault="004D3C30" w:rsidP="00483E64">
      <w:pPr>
        <w:pStyle w:val="a-000"/>
        <w:ind w:left="0" w:right="28" w:firstLine="0"/>
        <w:rPr>
          <w:rFonts w:ascii="Arial" w:hAnsi="Arial" w:cs="Arial"/>
          <w:b/>
          <w:sz w:val="20"/>
          <w:u w:val="single"/>
        </w:rPr>
      </w:pPr>
      <w:r w:rsidRPr="00483E64">
        <w:rPr>
          <w:rFonts w:ascii="Arial" w:hAnsi="Arial" w:cs="Arial"/>
          <w:b/>
          <w:sz w:val="20"/>
          <w:u w:val="single"/>
        </w:rPr>
        <w:t>Section 8 – Documents to be submitted for listing</w:t>
      </w:r>
    </w:p>
    <w:p w:rsidR="004D3C30" w:rsidRPr="00483E64" w:rsidRDefault="004D3C30" w:rsidP="00483E64">
      <w:pPr>
        <w:pStyle w:val="head1"/>
        <w:jc w:val="both"/>
        <w:rPr>
          <w:rFonts w:ascii="Arial" w:hAnsi="Arial" w:cs="Arial"/>
          <w:b w:val="0"/>
          <w:sz w:val="20"/>
        </w:rPr>
      </w:pPr>
      <w:r w:rsidRPr="00483E64">
        <w:rPr>
          <w:rFonts w:ascii="Arial" w:hAnsi="Arial" w:cs="Arial"/>
          <w:b w:val="0"/>
          <w:sz w:val="20"/>
        </w:rPr>
        <w:t>Documents to be submitted</w:t>
      </w:r>
    </w:p>
    <w:p w:rsidR="004D3C30" w:rsidRPr="00483E64" w:rsidRDefault="004D3C30" w:rsidP="00483E64">
      <w:pPr>
        <w:pStyle w:val="000"/>
        <w:rPr>
          <w:rFonts w:ascii="Arial" w:hAnsi="Arial" w:cs="Arial"/>
          <w:sz w:val="20"/>
          <w:lang w:eastAsia="en-ZA"/>
        </w:rPr>
      </w:pPr>
      <w:r w:rsidRPr="00483E64">
        <w:rPr>
          <w:rFonts w:ascii="Arial" w:hAnsi="Arial" w:cs="Arial"/>
          <w:sz w:val="20"/>
          <w:lang w:eastAsia="en-ZA"/>
        </w:rPr>
        <w:t>8.3</w:t>
      </w:r>
      <w:r w:rsidRPr="00483E64">
        <w:rPr>
          <w:rFonts w:ascii="Arial" w:hAnsi="Arial" w:cs="Arial"/>
          <w:sz w:val="20"/>
          <w:lang w:eastAsia="en-ZA"/>
        </w:rPr>
        <w:tab/>
        <w:t>An Applicant Issuer making Application for the approval of a Placing Document by the JSE shall submit an Application to the JSE through a Debt Sponsor. The Application must be accompanied by the following documents where applicable:</w:t>
      </w:r>
    </w:p>
    <w:p w:rsidR="004D3C30" w:rsidRPr="00483E64" w:rsidRDefault="004D3C30" w:rsidP="00483E64">
      <w:pPr>
        <w:pStyle w:val="000"/>
        <w:tabs>
          <w:tab w:val="left" w:pos="851"/>
        </w:tabs>
        <w:spacing w:before="40"/>
        <w:ind w:left="851" w:hanging="851"/>
        <w:rPr>
          <w:rFonts w:ascii="Arial" w:hAnsi="Arial" w:cs="Arial"/>
          <w:sz w:val="20"/>
          <w:lang w:eastAsia="en-ZA"/>
        </w:rPr>
      </w:pPr>
      <w:r w:rsidRPr="00483E64">
        <w:rPr>
          <w:rFonts w:ascii="Arial" w:hAnsi="Arial" w:cs="Arial"/>
          <w:sz w:val="20"/>
          <w:lang w:eastAsia="en-ZA"/>
        </w:rPr>
        <w:tab/>
        <w:t>(a)</w:t>
      </w:r>
      <w:r w:rsidRPr="00483E64">
        <w:rPr>
          <w:rFonts w:ascii="Arial" w:hAnsi="Arial" w:cs="Arial"/>
          <w:sz w:val="20"/>
          <w:lang w:eastAsia="en-ZA"/>
        </w:rPr>
        <w:tab/>
      </w:r>
      <w:proofErr w:type="gramStart"/>
      <w:r w:rsidRPr="00483E64">
        <w:rPr>
          <w:rFonts w:ascii="Arial" w:hAnsi="Arial" w:cs="Arial"/>
          <w:sz w:val="20"/>
          <w:lang w:eastAsia="en-ZA"/>
        </w:rPr>
        <w:t>…(</w:t>
      </w:r>
      <w:proofErr w:type="gramEnd"/>
      <w:r w:rsidRPr="00483E64">
        <w:rPr>
          <w:rFonts w:ascii="Arial" w:hAnsi="Arial" w:cs="Arial"/>
          <w:sz w:val="20"/>
          <w:lang w:eastAsia="en-ZA"/>
        </w:rPr>
        <w:t>unchanged)</w:t>
      </w:r>
    </w:p>
    <w:p w:rsidR="004D3C30" w:rsidRPr="00483E64" w:rsidRDefault="004D3C30" w:rsidP="00483E64">
      <w:pPr>
        <w:pStyle w:val="000"/>
        <w:tabs>
          <w:tab w:val="left" w:pos="851"/>
        </w:tabs>
        <w:spacing w:before="40"/>
        <w:ind w:left="851" w:hanging="851"/>
        <w:rPr>
          <w:rFonts w:ascii="Arial" w:hAnsi="Arial" w:cs="Arial"/>
          <w:sz w:val="20"/>
          <w:lang w:eastAsia="en-ZA"/>
        </w:rPr>
      </w:pPr>
      <w:r w:rsidRPr="00483E64">
        <w:rPr>
          <w:rFonts w:ascii="Arial" w:hAnsi="Arial" w:cs="Arial"/>
          <w:sz w:val="20"/>
          <w:lang w:eastAsia="en-ZA"/>
        </w:rPr>
        <w:tab/>
        <w:t>(b)</w:t>
      </w:r>
      <w:r w:rsidRPr="00483E64">
        <w:rPr>
          <w:rFonts w:ascii="Arial" w:hAnsi="Arial" w:cs="Arial"/>
          <w:sz w:val="20"/>
          <w:lang w:eastAsia="en-ZA"/>
        </w:rPr>
        <w:tab/>
      </w:r>
      <w:proofErr w:type="gramStart"/>
      <w:r w:rsidRPr="00483E64">
        <w:rPr>
          <w:rFonts w:ascii="Arial" w:hAnsi="Arial" w:cs="Arial"/>
          <w:sz w:val="20"/>
          <w:lang w:eastAsia="en-ZA"/>
        </w:rPr>
        <w:t>…(</w:t>
      </w:r>
      <w:proofErr w:type="gramEnd"/>
      <w:r w:rsidRPr="00483E64">
        <w:rPr>
          <w:rFonts w:ascii="Arial" w:hAnsi="Arial" w:cs="Arial"/>
          <w:sz w:val="20"/>
          <w:lang w:eastAsia="en-ZA"/>
        </w:rPr>
        <w:t>unchanged)</w:t>
      </w:r>
    </w:p>
    <w:p w:rsidR="004D3C30" w:rsidRPr="00483E64" w:rsidRDefault="004D3C30" w:rsidP="00483E64">
      <w:pPr>
        <w:pStyle w:val="000"/>
        <w:tabs>
          <w:tab w:val="left" w:pos="851"/>
        </w:tabs>
        <w:spacing w:before="40"/>
        <w:ind w:left="851" w:hanging="851"/>
        <w:rPr>
          <w:rFonts w:ascii="Arial" w:hAnsi="Arial" w:cs="Arial"/>
          <w:sz w:val="20"/>
          <w:lang w:eastAsia="en-ZA"/>
        </w:rPr>
      </w:pPr>
      <w:r w:rsidRPr="00483E64">
        <w:rPr>
          <w:rFonts w:ascii="Arial" w:hAnsi="Arial" w:cs="Arial"/>
          <w:sz w:val="20"/>
          <w:lang w:eastAsia="en-ZA"/>
        </w:rPr>
        <w:tab/>
        <w:t>(c)</w:t>
      </w:r>
      <w:r w:rsidRPr="00483E64">
        <w:rPr>
          <w:rFonts w:ascii="Arial" w:hAnsi="Arial" w:cs="Arial"/>
          <w:sz w:val="20"/>
          <w:lang w:eastAsia="en-ZA"/>
        </w:rPr>
        <w:tab/>
      </w:r>
      <w:proofErr w:type="gramStart"/>
      <w:r w:rsidRPr="00483E64">
        <w:rPr>
          <w:rFonts w:ascii="Arial" w:hAnsi="Arial" w:cs="Arial"/>
          <w:sz w:val="20"/>
          <w:lang w:eastAsia="en-ZA"/>
        </w:rPr>
        <w:t>…(</w:t>
      </w:r>
      <w:proofErr w:type="gramEnd"/>
      <w:r w:rsidRPr="00483E64">
        <w:rPr>
          <w:rFonts w:ascii="Arial" w:hAnsi="Arial" w:cs="Arial"/>
          <w:sz w:val="20"/>
          <w:lang w:eastAsia="en-ZA"/>
        </w:rPr>
        <w:t>unchanged)</w:t>
      </w:r>
      <w:r w:rsidRPr="00483E64">
        <w:rPr>
          <w:rFonts w:ascii="Arial" w:hAnsi="Arial" w:cs="Arial"/>
          <w:sz w:val="20"/>
          <w:lang w:eastAsia="en-ZA"/>
        </w:rPr>
        <w:tab/>
      </w:r>
    </w:p>
    <w:p w:rsidR="004D3C30" w:rsidRPr="00483E64" w:rsidRDefault="004D3C30" w:rsidP="00483E64">
      <w:pPr>
        <w:pStyle w:val="000"/>
        <w:tabs>
          <w:tab w:val="left" w:pos="851"/>
        </w:tabs>
        <w:spacing w:before="40"/>
        <w:ind w:left="851" w:hanging="851"/>
        <w:rPr>
          <w:rFonts w:ascii="Arial" w:hAnsi="Arial" w:cs="Arial"/>
          <w:sz w:val="20"/>
          <w:lang w:eastAsia="en-ZA"/>
        </w:rPr>
      </w:pPr>
      <w:r w:rsidRPr="00483E64">
        <w:rPr>
          <w:rFonts w:ascii="Arial" w:hAnsi="Arial" w:cs="Arial"/>
          <w:sz w:val="20"/>
          <w:lang w:eastAsia="en-ZA"/>
        </w:rPr>
        <w:tab/>
        <w:t>(d)</w:t>
      </w:r>
      <w:r w:rsidRPr="00483E64">
        <w:rPr>
          <w:rFonts w:ascii="Arial" w:hAnsi="Arial" w:cs="Arial"/>
          <w:sz w:val="20"/>
          <w:lang w:eastAsia="en-ZA"/>
        </w:rPr>
        <w:tab/>
      </w:r>
      <w:proofErr w:type="gramStart"/>
      <w:r w:rsidRPr="00483E64">
        <w:rPr>
          <w:rFonts w:ascii="Arial" w:hAnsi="Arial" w:cs="Arial"/>
          <w:sz w:val="20"/>
          <w:lang w:eastAsia="en-ZA"/>
        </w:rPr>
        <w:t>…(</w:t>
      </w:r>
      <w:proofErr w:type="gramEnd"/>
      <w:r w:rsidRPr="00483E64">
        <w:rPr>
          <w:rFonts w:ascii="Arial" w:hAnsi="Arial" w:cs="Arial"/>
          <w:sz w:val="20"/>
          <w:lang w:eastAsia="en-ZA"/>
        </w:rPr>
        <w:t xml:space="preserve">unchanged) </w:t>
      </w:r>
    </w:p>
    <w:p w:rsidR="004D3C30" w:rsidRPr="00483E64" w:rsidRDefault="004D3C30" w:rsidP="00483E64">
      <w:pPr>
        <w:pStyle w:val="000"/>
        <w:tabs>
          <w:tab w:val="left" w:pos="851"/>
        </w:tabs>
        <w:spacing w:before="40"/>
        <w:ind w:left="851" w:hanging="851"/>
        <w:rPr>
          <w:rFonts w:ascii="Arial" w:hAnsi="Arial" w:cs="Arial"/>
          <w:sz w:val="20"/>
          <w:lang w:eastAsia="en-ZA"/>
        </w:rPr>
      </w:pPr>
      <w:r w:rsidRPr="00483E64">
        <w:rPr>
          <w:rFonts w:ascii="Arial" w:hAnsi="Arial" w:cs="Arial"/>
          <w:sz w:val="20"/>
          <w:lang w:eastAsia="en-ZA"/>
        </w:rPr>
        <w:tab/>
        <w:t>(e)</w:t>
      </w:r>
      <w:r w:rsidRPr="00483E64">
        <w:rPr>
          <w:rFonts w:ascii="Arial" w:hAnsi="Arial" w:cs="Arial"/>
          <w:sz w:val="20"/>
          <w:lang w:eastAsia="en-ZA"/>
        </w:rPr>
        <w:tab/>
      </w:r>
      <w:proofErr w:type="gramStart"/>
      <w:r w:rsidRPr="00483E64">
        <w:rPr>
          <w:rFonts w:ascii="Arial" w:hAnsi="Arial" w:cs="Arial"/>
          <w:sz w:val="20"/>
          <w:lang w:eastAsia="en-ZA"/>
        </w:rPr>
        <w:t>…(</w:t>
      </w:r>
      <w:proofErr w:type="gramEnd"/>
      <w:r w:rsidRPr="00483E64">
        <w:rPr>
          <w:rFonts w:ascii="Arial" w:hAnsi="Arial" w:cs="Arial"/>
          <w:sz w:val="20"/>
          <w:lang w:eastAsia="en-ZA"/>
        </w:rPr>
        <w:t>unchanged)</w:t>
      </w:r>
    </w:p>
    <w:p w:rsidR="004D3C30" w:rsidRPr="00483E64" w:rsidRDefault="004D3C30" w:rsidP="00483E64">
      <w:pPr>
        <w:pStyle w:val="000"/>
        <w:tabs>
          <w:tab w:val="left" w:pos="851"/>
        </w:tabs>
        <w:spacing w:before="40"/>
        <w:ind w:left="851" w:hanging="851"/>
        <w:rPr>
          <w:rFonts w:ascii="Arial" w:hAnsi="Arial" w:cs="Arial"/>
          <w:sz w:val="20"/>
          <w:lang w:eastAsia="en-ZA"/>
        </w:rPr>
      </w:pPr>
      <w:r w:rsidRPr="00483E64">
        <w:rPr>
          <w:rFonts w:ascii="Arial" w:hAnsi="Arial" w:cs="Arial"/>
          <w:sz w:val="20"/>
          <w:lang w:eastAsia="en-ZA"/>
        </w:rPr>
        <w:tab/>
        <w:t>(f)</w:t>
      </w:r>
      <w:r w:rsidRPr="00483E64">
        <w:rPr>
          <w:rFonts w:ascii="Arial" w:hAnsi="Arial" w:cs="Arial"/>
          <w:sz w:val="20"/>
          <w:lang w:eastAsia="en-ZA"/>
        </w:rPr>
        <w:tab/>
      </w:r>
      <w:proofErr w:type="gramStart"/>
      <w:r w:rsidRPr="00483E64">
        <w:rPr>
          <w:rFonts w:ascii="Arial" w:hAnsi="Arial" w:cs="Arial"/>
          <w:sz w:val="20"/>
          <w:lang w:eastAsia="en-ZA"/>
        </w:rPr>
        <w:t>…(</w:t>
      </w:r>
      <w:proofErr w:type="gramEnd"/>
      <w:r w:rsidRPr="00483E64">
        <w:rPr>
          <w:rFonts w:ascii="Arial" w:hAnsi="Arial" w:cs="Arial"/>
          <w:sz w:val="20"/>
          <w:lang w:eastAsia="en-ZA"/>
        </w:rPr>
        <w:t>unchanged)</w:t>
      </w:r>
    </w:p>
    <w:p w:rsidR="004D3C30" w:rsidRPr="00483E64" w:rsidRDefault="004D3C30" w:rsidP="00483E64">
      <w:pPr>
        <w:pStyle w:val="000"/>
        <w:tabs>
          <w:tab w:val="left" w:pos="851"/>
        </w:tabs>
        <w:spacing w:before="40"/>
        <w:ind w:left="851" w:hanging="851"/>
        <w:rPr>
          <w:rFonts w:ascii="Arial" w:hAnsi="Arial" w:cs="Arial"/>
          <w:sz w:val="20"/>
          <w:lang w:eastAsia="en-ZA"/>
        </w:rPr>
      </w:pPr>
      <w:r w:rsidRPr="00483E64">
        <w:rPr>
          <w:rFonts w:ascii="Arial" w:hAnsi="Arial" w:cs="Arial"/>
          <w:sz w:val="20"/>
          <w:lang w:eastAsia="en-ZA"/>
        </w:rPr>
        <w:tab/>
        <w:t>(g)</w:t>
      </w:r>
      <w:r w:rsidRPr="00483E64">
        <w:rPr>
          <w:rFonts w:ascii="Arial" w:hAnsi="Arial" w:cs="Arial"/>
          <w:sz w:val="20"/>
          <w:lang w:eastAsia="en-ZA"/>
        </w:rPr>
        <w:tab/>
      </w:r>
      <w:proofErr w:type="gramStart"/>
      <w:r w:rsidRPr="00483E64">
        <w:rPr>
          <w:rFonts w:ascii="Arial" w:hAnsi="Arial" w:cs="Arial"/>
          <w:sz w:val="20"/>
          <w:lang w:eastAsia="en-ZA"/>
        </w:rPr>
        <w:t>…(</w:t>
      </w:r>
      <w:proofErr w:type="gramEnd"/>
      <w:r w:rsidRPr="00483E64">
        <w:rPr>
          <w:rFonts w:ascii="Arial" w:hAnsi="Arial" w:cs="Arial"/>
          <w:sz w:val="20"/>
          <w:lang w:eastAsia="en-ZA"/>
        </w:rPr>
        <w:t>unchanged)</w:t>
      </w:r>
    </w:p>
    <w:p w:rsidR="004D3C30" w:rsidRPr="00483E64" w:rsidRDefault="004D3C30" w:rsidP="00483E64">
      <w:pPr>
        <w:pStyle w:val="000"/>
        <w:tabs>
          <w:tab w:val="left" w:pos="851"/>
        </w:tabs>
        <w:spacing w:before="0"/>
        <w:ind w:left="1440" w:hanging="1440"/>
        <w:rPr>
          <w:rFonts w:ascii="Arial" w:hAnsi="Arial" w:cs="Arial"/>
          <w:sz w:val="20"/>
          <w:lang w:eastAsia="en-ZA"/>
        </w:rPr>
      </w:pPr>
      <w:r w:rsidRPr="00483E64">
        <w:rPr>
          <w:rFonts w:ascii="Arial" w:hAnsi="Arial" w:cs="Arial"/>
          <w:sz w:val="20"/>
          <w:lang w:eastAsia="en-ZA"/>
        </w:rPr>
        <w:tab/>
        <w:t>(h)</w:t>
      </w:r>
      <w:r w:rsidRPr="00483E64">
        <w:rPr>
          <w:rFonts w:ascii="Arial" w:hAnsi="Arial" w:cs="Arial"/>
          <w:sz w:val="20"/>
          <w:lang w:eastAsia="en-ZA"/>
        </w:rPr>
        <w:tab/>
      </w:r>
      <w:proofErr w:type="gramStart"/>
      <w:r w:rsidRPr="00483E64">
        <w:rPr>
          <w:rFonts w:ascii="Arial" w:hAnsi="Arial" w:cs="Arial"/>
          <w:sz w:val="20"/>
          <w:lang w:eastAsia="en-ZA"/>
        </w:rPr>
        <w:t>confirmation</w:t>
      </w:r>
      <w:proofErr w:type="gramEnd"/>
      <w:r w:rsidRPr="00483E64">
        <w:rPr>
          <w:rFonts w:ascii="Arial" w:hAnsi="Arial" w:cs="Arial"/>
          <w:sz w:val="20"/>
          <w:lang w:eastAsia="en-ZA"/>
        </w:rPr>
        <w:t xml:space="preserve"> from </w:t>
      </w:r>
      <w:proofErr w:type="spellStart"/>
      <w:r w:rsidRPr="00483E64">
        <w:rPr>
          <w:rFonts w:ascii="Arial" w:hAnsi="Arial" w:cs="Arial"/>
          <w:sz w:val="20"/>
          <w:lang w:eastAsia="en-ZA"/>
        </w:rPr>
        <w:t>Strate</w:t>
      </w:r>
      <w:proofErr w:type="spellEnd"/>
      <w:r w:rsidRPr="00483E64">
        <w:rPr>
          <w:rFonts w:ascii="Arial" w:hAnsi="Arial" w:cs="Arial"/>
          <w:sz w:val="20"/>
          <w:lang w:eastAsia="en-ZA"/>
        </w:rPr>
        <w:t xml:space="preserve"> that the Applicant Issuer has been </w:t>
      </w:r>
      <w:r w:rsidRPr="00483E64">
        <w:rPr>
          <w:rFonts w:ascii="Arial" w:hAnsi="Arial" w:cs="Arial"/>
          <w:b/>
          <w:sz w:val="20"/>
          <w:lang w:eastAsia="en-ZA"/>
        </w:rPr>
        <w:t xml:space="preserve">[admitted] </w:t>
      </w:r>
      <w:r w:rsidRPr="00483E64">
        <w:rPr>
          <w:rFonts w:ascii="Arial" w:hAnsi="Arial" w:cs="Arial"/>
          <w:sz w:val="20"/>
          <w:u w:val="single"/>
          <w:lang w:eastAsia="en-ZA"/>
        </w:rPr>
        <w:t xml:space="preserve">authorised as a participant </w:t>
      </w:r>
      <w:r w:rsidRPr="00483E64">
        <w:rPr>
          <w:rFonts w:ascii="Arial" w:hAnsi="Arial" w:cs="Arial"/>
          <w:sz w:val="20"/>
          <w:lang w:eastAsia="en-ZA"/>
        </w:rPr>
        <w:t>in terms of the central securities depository rules and directives;</w:t>
      </w:r>
    </w:p>
    <w:p w:rsidR="004D3C30" w:rsidRPr="00483E64" w:rsidRDefault="004D3C30" w:rsidP="00483E64">
      <w:pPr>
        <w:pStyle w:val="a-000"/>
        <w:ind w:left="0" w:right="28" w:firstLine="0"/>
        <w:rPr>
          <w:rFonts w:ascii="Arial" w:hAnsi="Arial" w:cs="Arial"/>
          <w:b/>
          <w:sz w:val="20"/>
          <w:u w:val="single"/>
        </w:rPr>
      </w:pPr>
    </w:p>
    <w:sectPr w:rsidR="004D3C30" w:rsidRPr="00483E64" w:rsidSect="00E456E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7E6" w:rsidRDefault="002147E6" w:rsidP="001C46F7">
      <w:pPr>
        <w:spacing w:line="240" w:lineRule="auto"/>
      </w:pPr>
      <w:r>
        <w:separator/>
      </w:r>
    </w:p>
  </w:endnote>
  <w:endnote w:type="continuationSeparator" w:id="0">
    <w:p w:rsidR="002147E6" w:rsidRDefault="002147E6" w:rsidP="001C46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7E6" w:rsidRDefault="002147E6" w:rsidP="001C46F7">
      <w:pPr>
        <w:spacing w:line="240" w:lineRule="auto"/>
      </w:pPr>
      <w:r>
        <w:separator/>
      </w:r>
    </w:p>
  </w:footnote>
  <w:footnote w:type="continuationSeparator" w:id="0">
    <w:p w:rsidR="002147E6" w:rsidRDefault="002147E6" w:rsidP="001C46F7">
      <w:pPr>
        <w:spacing w:line="240" w:lineRule="auto"/>
      </w:pPr>
      <w:r>
        <w:continuationSeparator/>
      </w:r>
    </w:p>
  </w:footnote>
  <w:footnote w:id="1">
    <w:p w:rsidR="00FD1FCD" w:rsidRPr="00FD1FCD" w:rsidRDefault="00FD1FCD" w:rsidP="00FD1FCD">
      <w:pPr>
        <w:pStyle w:val="footnotes"/>
        <w:rPr>
          <w:szCs w:val="16"/>
          <w:lang w:val="en-US"/>
        </w:rPr>
      </w:pPr>
    </w:p>
  </w:footnote>
  <w:footnote w:id="2">
    <w:p w:rsidR="00FD1FCD" w:rsidRPr="00ED1592" w:rsidRDefault="00FD1FCD" w:rsidP="00FD1FCD">
      <w:pPr>
        <w:pStyle w:val="FootnoteText"/>
        <w:rPr>
          <w:sz w:val="18"/>
          <w:szCs w:val="18"/>
          <w:u w:val="single"/>
          <w:lang w:val="en-ZA"/>
        </w:rPr>
      </w:pPr>
      <w:r w:rsidRPr="00ED1592">
        <w:rPr>
          <w:rStyle w:val="FootnoteReference"/>
          <w:sz w:val="16"/>
          <w:szCs w:val="16"/>
          <w:u w:val="single"/>
        </w:rPr>
        <w:footnoteRef/>
      </w:r>
      <w:r w:rsidRPr="00ED1592">
        <w:rPr>
          <w:sz w:val="16"/>
          <w:szCs w:val="16"/>
          <w:u w:val="single"/>
        </w:rPr>
        <w:t>Means the person referred to in section 6 of the FMA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2EA" w:rsidRPr="00F372EA" w:rsidRDefault="006F6DC8">
    <w:pPr>
      <w:pStyle w:val="Header"/>
      <w:rPr>
        <w:lang w:val="en-ZA"/>
      </w:rPr>
    </w:pPr>
    <w:r>
      <w:rPr>
        <w:lang w:val="en-ZA"/>
      </w:rPr>
      <w:t># Amendments 5</w:t>
    </w:r>
    <w:r w:rsidR="00F372EA">
      <w:rPr>
        <w:lang w:val="en-ZA"/>
      </w:rPr>
      <w:t xml:space="preserve"> of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5559E"/>
    <w:multiLevelType w:val="hybridMultilevel"/>
    <w:tmpl w:val="A78043FA"/>
    <w:lvl w:ilvl="0" w:tplc="C29ED610">
      <w:start w:val="1"/>
      <w:numFmt w:val="lowerLetter"/>
      <w:lvlText w:val="(%1)"/>
      <w:lvlJc w:val="left"/>
      <w:pPr>
        <w:ind w:left="1155" w:hanging="360"/>
      </w:pPr>
      <w:rPr>
        <w:rFonts w:hint="default"/>
      </w:rPr>
    </w:lvl>
    <w:lvl w:ilvl="1" w:tplc="1C090019" w:tentative="1">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abstractNum w:abstractNumId="1">
    <w:nsid w:val="5C6A2727"/>
    <w:multiLevelType w:val="hybridMultilevel"/>
    <w:tmpl w:val="5BBE17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629536D3"/>
    <w:multiLevelType w:val="multilevel"/>
    <w:tmpl w:val="D5AEFE4E"/>
    <w:lvl w:ilvl="0">
      <w:start w:val="1"/>
      <w:numFmt w:val="decimal"/>
      <w:lvlText w:val="%1"/>
      <w:lvlJc w:val="left"/>
      <w:pPr>
        <w:ind w:left="720" w:hanging="360"/>
      </w:pPr>
      <w:rPr>
        <w:rFonts w:hint="default"/>
      </w:rPr>
    </w:lvl>
    <w:lvl w:ilvl="1">
      <w:start w:val="2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6A394CE7"/>
    <w:multiLevelType w:val="hybridMultilevel"/>
    <w:tmpl w:val="970AE34C"/>
    <w:lvl w:ilvl="0" w:tplc="3EACD62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3A2560F"/>
    <w:multiLevelType w:val="hybridMultilevel"/>
    <w:tmpl w:val="82881C8A"/>
    <w:lvl w:ilvl="0" w:tplc="3BC2E714">
      <w:start w:val="1"/>
      <w:numFmt w:val="lowerRoman"/>
      <w:lvlText w:val="(%1)"/>
      <w:lvlJc w:val="left"/>
      <w:pPr>
        <w:ind w:left="1080" w:hanging="720"/>
      </w:pPr>
      <w:rPr>
        <w:rFonts w:cs="Times New Roman"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1C46F7"/>
    <w:rsid w:val="0001593B"/>
    <w:rsid w:val="000625F0"/>
    <w:rsid w:val="000877D5"/>
    <w:rsid w:val="00091B2B"/>
    <w:rsid w:val="000A31E8"/>
    <w:rsid w:val="000B1A88"/>
    <w:rsid w:val="000D352B"/>
    <w:rsid w:val="000E0E2C"/>
    <w:rsid w:val="000F69FC"/>
    <w:rsid w:val="00160BB3"/>
    <w:rsid w:val="0016211B"/>
    <w:rsid w:val="001712F4"/>
    <w:rsid w:val="00173B10"/>
    <w:rsid w:val="00187425"/>
    <w:rsid w:val="001A677A"/>
    <w:rsid w:val="001B4069"/>
    <w:rsid w:val="001B78C6"/>
    <w:rsid w:val="001C46F7"/>
    <w:rsid w:val="002147E6"/>
    <w:rsid w:val="00236021"/>
    <w:rsid w:val="00294920"/>
    <w:rsid w:val="00296794"/>
    <w:rsid w:val="002C50C5"/>
    <w:rsid w:val="002F1995"/>
    <w:rsid w:val="00312B6C"/>
    <w:rsid w:val="00322F20"/>
    <w:rsid w:val="00397887"/>
    <w:rsid w:val="003B43FF"/>
    <w:rsid w:val="003C0A6C"/>
    <w:rsid w:val="003C65C8"/>
    <w:rsid w:val="003E4160"/>
    <w:rsid w:val="00483E64"/>
    <w:rsid w:val="00484756"/>
    <w:rsid w:val="00486B43"/>
    <w:rsid w:val="00492C9A"/>
    <w:rsid w:val="004B647B"/>
    <w:rsid w:val="004D3C30"/>
    <w:rsid w:val="004E241F"/>
    <w:rsid w:val="005005DF"/>
    <w:rsid w:val="005138DB"/>
    <w:rsid w:val="00533AD3"/>
    <w:rsid w:val="0053673E"/>
    <w:rsid w:val="005865D4"/>
    <w:rsid w:val="00592EF6"/>
    <w:rsid w:val="005A0C67"/>
    <w:rsid w:val="005B1B03"/>
    <w:rsid w:val="005B7798"/>
    <w:rsid w:val="006222BD"/>
    <w:rsid w:val="00627F34"/>
    <w:rsid w:val="00682E1E"/>
    <w:rsid w:val="006A6735"/>
    <w:rsid w:val="006E569D"/>
    <w:rsid w:val="006F6DC8"/>
    <w:rsid w:val="0070523C"/>
    <w:rsid w:val="00712A97"/>
    <w:rsid w:val="00740159"/>
    <w:rsid w:val="00755DC3"/>
    <w:rsid w:val="00795C8D"/>
    <w:rsid w:val="007968EA"/>
    <w:rsid w:val="007B343C"/>
    <w:rsid w:val="007B4852"/>
    <w:rsid w:val="007B7341"/>
    <w:rsid w:val="007C5388"/>
    <w:rsid w:val="007D7C37"/>
    <w:rsid w:val="008015B0"/>
    <w:rsid w:val="00813473"/>
    <w:rsid w:val="00834800"/>
    <w:rsid w:val="0084519E"/>
    <w:rsid w:val="008600F6"/>
    <w:rsid w:val="00872212"/>
    <w:rsid w:val="008C339F"/>
    <w:rsid w:val="008F02D4"/>
    <w:rsid w:val="009307C8"/>
    <w:rsid w:val="00971D21"/>
    <w:rsid w:val="00975C41"/>
    <w:rsid w:val="009A1085"/>
    <w:rsid w:val="009A4C50"/>
    <w:rsid w:val="009B7310"/>
    <w:rsid w:val="009D7E78"/>
    <w:rsid w:val="009E220C"/>
    <w:rsid w:val="009F620E"/>
    <w:rsid w:val="009F73D6"/>
    <w:rsid w:val="00A02487"/>
    <w:rsid w:val="00A0523B"/>
    <w:rsid w:val="00A176D1"/>
    <w:rsid w:val="00A20933"/>
    <w:rsid w:val="00A2306A"/>
    <w:rsid w:val="00A41195"/>
    <w:rsid w:val="00A57A38"/>
    <w:rsid w:val="00A65823"/>
    <w:rsid w:val="00A9211F"/>
    <w:rsid w:val="00AB0295"/>
    <w:rsid w:val="00AC6652"/>
    <w:rsid w:val="00AE6354"/>
    <w:rsid w:val="00AF48B1"/>
    <w:rsid w:val="00B00E71"/>
    <w:rsid w:val="00B649FF"/>
    <w:rsid w:val="00B82940"/>
    <w:rsid w:val="00B83690"/>
    <w:rsid w:val="00BA1257"/>
    <w:rsid w:val="00BA62C8"/>
    <w:rsid w:val="00BD4BDA"/>
    <w:rsid w:val="00C01F20"/>
    <w:rsid w:val="00C04C91"/>
    <w:rsid w:val="00C34F48"/>
    <w:rsid w:val="00C7130B"/>
    <w:rsid w:val="00CA5184"/>
    <w:rsid w:val="00CC1E02"/>
    <w:rsid w:val="00CE5FF5"/>
    <w:rsid w:val="00D22C86"/>
    <w:rsid w:val="00D31348"/>
    <w:rsid w:val="00D64A2B"/>
    <w:rsid w:val="00DD73EB"/>
    <w:rsid w:val="00DE2FD3"/>
    <w:rsid w:val="00E015C7"/>
    <w:rsid w:val="00E109B1"/>
    <w:rsid w:val="00E15499"/>
    <w:rsid w:val="00E21909"/>
    <w:rsid w:val="00E36F89"/>
    <w:rsid w:val="00E456EF"/>
    <w:rsid w:val="00EB1152"/>
    <w:rsid w:val="00EB56C2"/>
    <w:rsid w:val="00ED1592"/>
    <w:rsid w:val="00F022FB"/>
    <w:rsid w:val="00F17507"/>
    <w:rsid w:val="00F21474"/>
    <w:rsid w:val="00F23826"/>
    <w:rsid w:val="00F372EA"/>
    <w:rsid w:val="00F426E7"/>
    <w:rsid w:val="00F6327A"/>
    <w:rsid w:val="00F7712A"/>
    <w:rsid w:val="00F77310"/>
    <w:rsid w:val="00F874CA"/>
    <w:rsid w:val="00FB16C0"/>
    <w:rsid w:val="00FB3E78"/>
    <w:rsid w:val="00FC1062"/>
    <w:rsid w:val="00FD1FCD"/>
    <w:rsid w:val="00FD64B1"/>
    <w:rsid w:val="00FE5D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6F7"/>
    <w:pPr>
      <w:spacing w:after="0" w:line="312" w:lineRule="auto"/>
    </w:pPr>
    <w:rPr>
      <w:rFonts w:ascii="Arial" w:eastAsia="Times"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6F7"/>
    <w:pPr>
      <w:ind w:left="720"/>
      <w:contextualSpacing/>
    </w:pPr>
  </w:style>
  <w:style w:type="character" w:styleId="FootnoteReference">
    <w:name w:val="footnote reference"/>
    <w:basedOn w:val="DefaultParagraphFont"/>
    <w:rsid w:val="001C46F7"/>
    <w:rPr>
      <w:vertAlign w:val="superscript"/>
    </w:rPr>
  </w:style>
  <w:style w:type="paragraph" w:customStyle="1" w:styleId="a-000">
    <w:name w:val="(a)-0.00"/>
    <w:basedOn w:val="Normal"/>
    <w:link w:val="a-000Char"/>
    <w:rsid w:val="001C46F7"/>
    <w:pPr>
      <w:widowControl w:val="0"/>
      <w:tabs>
        <w:tab w:val="left" w:pos="794"/>
        <w:tab w:val="left" w:pos="1304"/>
      </w:tabs>
      <w:spacing w:before="120" w:line="240" w:lineRule="auto"/>
      <w:ind w:left="1304" w:hanging="1304"/>
      <w:jc w:val="both"/>
    </w:pPr>
    <w:rPr>
      <w:rFonts w:ascii="Times New Roman" w:eastAsia="Times New Roman" w:hAnsi="Times New Roman"/>
      <w:sz w:val="22"/>
      <w:lang w:val="en-GB"/>
    </w:rPr>
  </w:style>
  <w:style w:type="paragraph" w:customStyle="1" w:styleId="000">
    <w:name w:val="0.00"/>
    <w:basedOn w:val="Normal"/>
    <w:rsid w:val="001C46F7"/>
    <w:pPr>
      <w:widowControl w:val="0"/>
      <w:tabs>
        <w:tab w:val="left" w:pos="794"/>
      </w:tabs>
      <w:spacing w:before="120" w:line="240" w:lineRule="auto"/>
      <w:ind w:left="794" w:hanging="794"/>
      <w:jc w:val="both"/>
    </w:pPr>
    <w:rPr>
      <w:rFonts w:ascii="Times New Roman" w:eastAsia="Times New Roman" w:hAnsi="Times New Roman"/>
      <w:sz w:val="22"/>
      <w:lang w:val="en-GB"/>
    </w:rPr>
  </w:style>
  <w:style w:type="paragraph" w:customStyle="1" w:styleId="head2">
    <w:name w:val="head2"/>
    <w:basedOn w:val="Normal"/>
    <w:rsid w:val="001C46F7"/>
    <w:pPr>
      <w:widowControl w:val="0"/>
      <w:spacing w:before="300" w:line="240" w:lineRule="auto"/>
    </w:pPr>
    <w:rPr>
      <w:rFonts w:ascii="Times New Roman" w:eastAsia="Times New Roman" w:hAnsi="Times New Roman"/>
      <w:b/>
      <w:sz w:val="22"/>
      <w:lang w:val="en-GB"/>
    </w:rPr>
  </w:style>
  <w:style w:type="paragraph" w:customStyle="1" w:styleId="footnotes">
    <w:name w:val="footnotes"/>
    <w:basedOn w:val="Normal"/>
    <w:rsid w:val="001C46F7"/>
    <w:pPr>
      <w:tabs>
        <w:tab w:val="left" w:pos="340"/>
      </w:tabs>
      <w:spacing w:line="240" w:lineRule="auto"/>
      <w:ind w:left="340" w:hanging="340"/>
      <w:jc w:val="both"/>
    </w:pPr>
    <w:rPr>
      <w:rFonts w:ascii="Times New Roman" w:eastAsia="Times New Roman" w:hAnsi="Times New Roman"/>
      <w:lang w:val="en-GB"/>
    </w:rPr>
  </w:style>
  <w:style w:type="paragraph" w:customStyle="1" w:styleId="head1">
    <w:name w:val="head1"/>
    <w:basedOn w:val="Normal"/>
    <w:rsid w:val="001C46F7"/>
    <w:pPr>
      <w:widowControl w:val="0"/>
      <w:spacing w:before="360" w:line="240" w:lineRule="auto"/>
    </w:pPr>
    <w:rPr>
      <w:rFonts w:ascii="Times New Roman" w:eastAsia="Times New Roman" w:hAnsi="Times New Roman"/>
      <w:b/>
      <w:sz w:val="24"/>
      <w:lang w:val="en-GB"/>
    </w:rPr>
  </w:style>
  <w:style w:type="paragraph" w:customStyle="1" w:styleId="a-0000">
    <w:name w:val="(a)-00.00"/>
    <w:basedOn w:val="Normal"/>
    <w:rsid w:val="001C46F7"/>
    <w:pPr>
      <w:widowControl w:val="0"/>
      <w:tabs>
        <w:tab w:val="left" w:pos="794"/>
        <w:tab w:val="left" w:pos="1304"/>
      </w:tabs>
      <w:spacing w:before="120" w:line="240" w:lineRule="auto"/>
      <w:ind w:left="1304" w:hanging="1304"/>
      <w:jc w:val="both"/>
    </w:pPr>
    <w:rPr>
      <w:rFonts w:ascii="Times New Roman" w:eastAsia="Times New Roman" w:hAnsi="Times New Roman"/>
      <w:sz w:val="22"/>
      <w:lang w:val="en-GB"/>
    </w:rPr>
  </w:style>
  <w:style w:type="paragraph" w:customStyle="1" w:styleId="0000">
    <w:name w:val="00.00"/>
    <w:basedOn w:val="Normal"/>
    <w:rsid w:val="001C46F7"/>
    <w:pPr>
      <w:widowControl w:val="0"/>
      <w:tabs>
        <w:tab w:val="left" w:pos="794"/>
      </w:tabs>
      <w:spacing w:before="120" w:line="240" w:lineRule="auto"/>
      <w:ind w:left="794" w:hanging="794"/>
      <w:jc w:val="both"/>
    </w:pPr>
    <w:rPr>
      <w:rFonts w:ascii="Times New Roman" w:eastAsia="Times New Roman" w:hAnsi="Times New Roman"/>
      <w:sz w:val="22"/>
      <w:lang w:val="en-GB"/>
    </w:rPr>
  </w:style>
  <w:style w:type="paragraph" w:styleId="FootnoteText">
    <w:name w:val="footnote text"/>
    <w:basedOn w:val="Normal"/>
    <w:link w:val="FootnoteTextChar"/>
    <w:rsid w:val="001C46F7"/>
    <w:pPr>
      <w:spacing w:line="240" w:lineRule="auto"/>
    </w:pPr>
  </w:style>
  <w:style w:type="character" w:customStyle="1" w:styleId="FootnoteTextChar">
    <w:name w:val="Footnote Text Char"/>
    <w:basedOn w:val="DefaultParagraphFont"/>
    <w:link w:val="FootnoteText"/>
    <w:rsid w:val="001C46F7"/>
    <w:rPr>
      <w:rFonts w:ascii="Arial" w:eastAsia="Times" w:hAnsi="Arial" w:cs="Times New Roman"/>
      <w:sz w:val="20"/>
      <w:szCs w:val="20"/>
      <w:lang w:val="en-US"/>
    </w:rPr>
  </w:style>
  <w:style w:type="paragraph" w:customStyle="1" w:styleId="i-000a">
    <w:name w:val="(i)-0.00(a)"/>
    <w:basedOn w:val="Normal"/>
    <w:rsid w:val="001C46F7"/>
    <w:pPr>
      <w:widowControl w:val="0"/>
      <w:tabs>
        <w:tab w:val="right" w:pos="1758"/>
        <w:tab w:val="left" w:pos="1928"/>
      </w:tabs>
      <w:spacing w:before="120" w:line="240" w:lineRule="auto"/>
      <w:ind w:left="1928" w:hanging="1928"/>
      <w:jc w:val="both"/>
    </w:pPr>
    <w:rPr>
      <w:rFonts w:ascii="Times New Roman" w:eastAsia="Times New Roman" w:hAnsi="Times New Roman"/>
      <w:sz w:val="22"/>
      <w:lang w:val="en-GB"/>
    </w:rPr>
  </w:style>
  <w:style w:type="paragraph" w:customStyle="1" w:styleId="000ai1">
    <w:name w:val="0.00(a)(i)(1)"/>
    <w:basedOn w:val="Normal"/>
    <w:rsid w:val="001C46F7"/>
    <w:pPr>
      <w:tabs>
        <w:tab w:val="left" w:pos="1928"/>
        <w:tab w:val="left" w:pos="2438"/>
      </w:tabs>
      <w:spacing w:before="120" w:line="240" w:lineRule="auto"/>
      <w:ind w:left="2438" w:hanging="2438"/>
      <w:jc w:val="both"/>
    </w:pPr>
    <w:rPr>
      <w:rFonts w:ascii="Times New Roman" w:eastAsia="Times New Roman" w:hAnsi="Times New Roman"/>
      <w:sz w:val="22"/>
      <w:lang w:val="en-GB"/>
    </w:rPr>
  </w:style>
  <w:style w:type="paragraph" w:customStyle="1" w:styleId="000ai1aa">
    <w:name w:val="0.00(a)(i)(1)(aa)"/>
    <w:basedOn w:val="Normal"/>
    <w:rsid w:val="001C46F7"/>
    <w:pPr>
      <w:tabs>
        <w:tab w:val="left" w:pos="2438"/>
        <w:tab w:val="left" w:pos="3005"/>
      </w:tabs>
      <w:spacing w:before="120" w:line="240" w:lineRule="auto"/>
      <w:ind w:left="3005" w:hanging="3005"/>
      <w:jc w:val="both"/>
    </w:pPr>
    <w:rPr>
      <w:rFonts w:ascii="Times New Roman" w:eastAsia="Times New Roman" w:hAnsi="Times New Roman"/>
      <w:sz w:val="22"/>
      <w:lang w:val="en-GB"/>
    </w:rPr>
  </w:style>
  <w:style w:type="paragraph" w:styleId="Header">
    <w:name w:val="header"/>
    <w:basedOn w:val="Normal"/>
    <w:link w:val="HeaderChar"/>
    <w:uiPriority w:val="99"/>
    <w:unhideWhenUsed/>
    <w:rsid w:val="00F372EA"/>
    <w:pPr>
      <w:tabs>
        <w:tab w:val="center" w:pos="4513"/>
        <w:tab w:val="right" w:pos="9026"/>
      </w:tabs>
      <w:spacing w:line="240" w:lineRule="auto"/>
    </w:pPr>
  </w:style>
  <w:style w:type="character" w:customStyle="1" w:styleId="HeaderChar">
    <w:name w:val="Header Char"/>
    <w:basedOn w:val="DefaultParagraphFont"/>
    <w:link w:val="Header"/>
    <w:uiPriority w:val="99"/>
    <w:rsid w:val="00F372EA"/>
    <w:rPr>
      <w:rFonts w:ascii="Arial" w:eastAsia="Times" w:hAnsi="Arial" w:cs="Times New Roman"/>
      <w:sz w:val="20"/>
      <w:szCs w:val="20"/>
      <w:lang w:val="en-US"/>
    </w:rPr>
  </w:style>
  <w:style w:type="paragraph" w:styleId="Footer">
    <w:name w:val="footer"/>
    <w:basedOn w:val="Normal"/>
    <w:link w:val="FooterChar"/>
    <w:uiPriority w:val="99"/>
    <w:unhideWhenUsed/>
    <w:rsid w:val="00F372EA"/>
    <w:pPr>
      <w:tabs>
        <w:tab w:val="center" w:pos="4513"/>
        <w:tab w:val="right" w:pos="9026"/>
      </w:tabs>
      <w:spacing w:line="240" w:lineRule="auto"/>
    </w:pPr>
  </w:style>
  <w:style w:type="character" w:customStyle="1" w:styleId="FooterChar">
    <w:name w:val="Footer Char"/>
    <w:basedOn w:val="DefaultParagraphFont"/>
    <w:link w:val="Footer"/>
    <w:uiPriority w:val="99"/>
    <w:rsid w:val="00F372EA"/>
    <w:rPr>
      <w:rFonts w:ascii="Arial" w:eastAsia="Times" w:hAnsi="Arial" w:cs="Times New Roman"/>
      <w:sz w:val="20"/>
      <w:szCs w:val="20"/>
      <w:lang w:val="en-US"/>
    </w:rPr>
  </w:style>
  <w:style w:type="paragraph" w:customStyle="1" w:styleId="tabletext">
    <w:name w:val="tabletext"/>
    <w:basedOn w:val="Normal"/>
    <w:rsid w:val="00312B6C"/>
    <w:pPr>
      <w:widowControl w:val="0"/>
      <w:spacing w:line="240" w:lineRule="auto"/>
    </w:pPr>
    <w:rPr>
      <w:rFonts w:ascii="Times New Roman" w:eastAsia="Times New Roman" w:hAnsi="Times New Roman"/>
      <w:lang w:val="en-GB"/>
    </w:rPr>
  </w:style>
  <w:style w:type="paragraph" w:customStyle="1" w:styleId="00000">
    <w:name w:val="0.000"/>
    <w:basedOn w:val="Normal"/>
    <w:rsid w:val="00312B6C"/>
    <w:pPr>
      <w:widowControl w:val="0"/>
      <w:tabs>
        <w:tab w:val="left" w:pos="794"/>
      </w:tabs>
      <w:spacing w:before="80" w:line="240" w:lineRule="auto"/>
      <w:ind w:left="794" w:hanging="794"/>
      <w:jc w:val="both"/>
    </w:pPr>
    <w:rPr>
      <w:rFonts w:ascii="Times New Roman" w:eastAsia="Times New Roman" w:hAnsi="Times New Roman"/>
      <w:sz w:val="22"/>
      <w:lang w:val="en-GB"/>
    </w:rPr>
  </w:style>
  <w:style w:type="paragraph" w:styleId="BalloonText">
    <w:name w:val="Balloon Text"/>
    <w:basedOn w:val="Normal"/>
    <w:link w:val="BalloonTextChar"/>
    <w:uiPriority w:val="99"/>
    <w:semiHidden/>
    <w:unhideWhenUsed/>
    <w:rsid w:val="00312B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B6C"/>
    <w:rPr>
      <w:rFonts w:ascii="Tahoma" w:eastAsia="Times" w:hAnsi="Tahoma" w:cs="Tahoma"/>
      <w:sz w:val="16"/>
      <w:szCs w:val="16"/>
      <w:lang w:val="en-US"/>
    </w:rPr>
  </w:style>
  <w:style w:type="paragraph" w:customStyle="1" w:styleId="parafullout">
    <w:name w:val="parafullout"/>
    <w:basedOn w:val="Normal"/>
    <w:rsid w:val="008C339F"/>
    <w:pPr>
      <w:widowControl w:val="0"/>
      <w:spacing w:before="120" w:line="240" w:lineRule="auto"/>
      <w:jc w:val="both"/>
    </w:pPr>
    <w:rPr>
      <w:rFonts w:ascii="Times New Roman" w:eastAsia="Times New Roman" w:hAnsi="Times New Roman"/>
      <w:sz w:val="22"/>
      <w:lang w:val="en-GB"/>
    </w:rPr>
  </w:style>
  <w:style w:type="paragraph" w:customStyle="1" w:styleId="bullet">
    <w:name w:val="bullet"/>
    <w:basedOn w:val="Normal"/>
    <w:rsid w:val="008C339F"/>
    <w:pPr>
      <w:tabs>
        <w:tab w:val="left" w:pos="510"/>
      </w:tabs>
      <w:spacing w:before="60" w:line="240" w:lineRule="auto"/>
      <w:ind w:left="510" w:hanging="510"/>
      <w:jc w:val="both"/>
    </w:pPr>
    <w:rPr>
      <w:rFonts w:ascii="Times New Roman" w:eastAsia="Times New Roman" w:hAnsi="Times New Roman"/>
      <w:sz w:val="22"/>
      <w:lang w:val="en-GB"/>
    </w:rPr>
  </w:style>
  <w:style w:type="paragraph" w:customStyle="1" w:styleId="chaphead">
    <w:name w:val="chaphead"/>
    <w:basedOn w:val="Normal"/>
    <w:rsid w:val="00A02487"/>
    <w:pPr>
      <w:widowControl w:val="0"/>
      <w:spacing w:before="600" w:line="240" w:lineRule="auto"/>
      <w:jc w:val="center"/>
    </w:pPr>
    <w:rPr>
      <w:rFonts w:ascii="Times New Roman" w:eastAsia="Times New Roman" w:hAnsi="Times New Roman"/>
      <w:b/>
      <w:color w:val="000080"/>
      <w:sz w:val="28"/>
      <w:lang w:val="en-GB"/>
    </w:rPr>
  </w:style>
  <w:style w:type="character" w:customStyle="1" w:styleId="a-000Char">
    <w:name w:val="(a)-0.00 Char"/>
    <w:link w:val="a-000"/>
    <w:rsid w:val="00BA62C8"/>
    <w:rPr>
      <w:rFonts w:ascii="Times New Roman" w:eastAsia="Times New Roman" w:hAnsi="Times New Roman" w:cs="Times New Roman"/>
      <w:szCs w:val="20"/>
      <w:lang w:val="en-GB"/>
    </w:rPr>
  </w:style>
  <w:style w:type="paragraph" w:styleId="BodyText">
    <w:name w:val="Body Text"/>
    <w:basedOn w:val="Normal"/>
    <w:link w:val="BodyTextChar"/>
    <w:rsid w:val="00BA62C8"/>
    <w:pPr>
      <w:spacing w:after="240" w:line="360" w:lineRule="auto"/>
      <w:ind w:left="454"/>
      <w:jc w:val="both"/>
    </w:pPr>
    <w:rPr>
      <w:rFonts w:eastAsia="Times New Roman"/>
      <w:sz w:val="22"/>
      <w:lang w:val="en-GB"/>
    </w:rPr>
  </w:style>
  <w:style w:type="character" w:customStyle="1" w:styleId="BodyTextChar">
    <w:name w:val="Body Text Char"/>
    <w:basedOn w:val="DefaultParagraphFont"/>
    <w:link w:val="BodyText"/>
    <w:rsid w:val="00BA62C8"/>
    <w:rPr>
      <w:rFonts w:ascii="Arial" w:eastAsia="Times New Roman" w:hAnsi="Arial"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72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 xsi:nil="true"/>
    <j50c28d78dcf4727baa6c3ad504fae7e xmlns="a5d7cc70-31c1-4b2e-9a12-faea9898ee50">
      <Terms xmlns="http://schemas.microsoft.com/office/infopath/2007/PartnerControls"/>
    </j50c28d78dcf4727baa6c3ad504fae7e>
    <JSEDisplayPriority xmlns="a5d7cc70-31c1-4b2e-9a12-faea9898ee50" xsi:nil="true"/>
    <TaxCatchAll xmlns="a5d7cc70-31c1-4b2e-9a12-faea9898ee5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JSE Announcement" ma:contentTypeID="0x01010025A8B514A743974EAD575655CE6523730200C011C70D0DD3644D8AF5E0D3029E4905" ma:contentTypeVersion="2" ma:contentTypeDescription="Create a new document." ma:contentTypeScope="" ma:versionID="ffd2c95b509dcdcc0fb14ed67138c7ab">
  <xsd:schema xmlns:xsd="http://www.w3.org/2001/XMLSchema" xmlns:xs="http://www.w3.org/2001/XMLSchema" xmlns:p="http://schemas.microsoft.com/office/2006/metadata/properties" xmlns:ns2="a5d7cc70-31c1-4b2e-9a12-faea9898ee50" targetNamespace="http://schemas.microsoft.com/office/2006/metadata/properties" ma:root="true" ma:fieldsID="00fd6e5319fc178987790342f836ced5"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5b3ea50-81ed-432d-bdcf-e7540578ef79}" ma:internalName="TaxCatchAll" ma:showField="CatchAllData"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5b3ea50-81ed-432d-bdcf-e7540578ef79}" ma:internalName="TaxCatchAllLabel" ma:readOnly="true" ma:showField="CatchAllDataLabel"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ma:internalName="JSEDisplayPriorit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D0E5ED-BBE4-46D8-B2E8-86068622AB2A}"/>
</file>

<file path=customXml/itemProps2.xml><?xml version="1.0" encoding="utf-8"?>
<ds:datastoreItem xmlns:ds="http://schemas.openxmlformats.org/officeDocument/2006/customXml" ds:itemID="{18516A30-1664-4C85-80F3-B16027F9E9A2}"/>
</file>

<file path=customXml/itemProps3.xml><?xml version="1.0" encoding="utf-8"?>
<ds:datastoreItem xmlns:ds="http://schemas.openxmlformats.org/officeDocument/2006/customXml" ds:itemID="{663B1D19-00B4-4CE7-B247-2B044D166EF7}"/>
</file>

<file path=customXml/itemProps4.xml><?xml version="1.0" encoding="utf-8"?>
<ds:datastoreItem xmlns:ds="http://schemas.openxmlformats.org/officeDocument/2006/customXml" ds:itemID="{C49A91B5-1793-4494-B50D-79B6F91D1FC0}"/>
</file>

<file path=docProps/app.xml><?xml version="1.0" encoding="utf-8"?>
<Properties xmlns="http://schemas.openxmlformats.org/officeDocument/2006/extended-properties" xmlns:vt="http://schemas.openxmlformats.org/officeDocument/2006/docPropsVTypes">
  <Template>Normal</Template>
  <TotalTime>233</TotalTime>
  <Pages>6</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JSE Limited</Company>
  <LinksUpToDate>false</LinksUpToDate>
  <CharactersWithSpaces>16023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Alwyn Fouchee</cp:lastModifiedBy>
  <cp:revision>124</cp:revision>
  <cp:lastPrinted>2013-11-22T06:59:00Z</cp:lastPrinted>
  <dcterms:created xsi:type="dcterms:W3CDTF">2013-07-12T12:05:00Z</dcterms:created>
  <dcterms:modified xsi:type="dcterms:W3CDTF">2013-11-22T07:15:00Z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0x01010025A8B514A743974EAD575655CE6523730200C011C70D0DD3644D8AF5E0D3029E4905</vt:lpwstr>
  </property>
</Properties>
</file>