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CB" w:rsidRPr="004F31CB" w:rsidRDefault="004F31CB" w:rsidP="00E1252B">
      <w:pPr>
        <w:spacing w:line="240" w:lineRule="auto"/>
        <w:rPr>
          <w:rFonts w:ascii="Arial" w:hAnsi="Arial" w:cs="Arial"/>
          <w:b/>
          <w:sz w:val="20"/>
          <w:szCs w:val="20"/>
          <w:u w:val="single"/>
        </w:rPr>
      </w:pPr>
      <w:r w:rsidRPr="004F31CB">
        <w:rPr>
          <w:rFonts w:ascii="Arial" w:hAnsi="Arial" w:cs="Arial"/>
          <w:b/>
          <w:sz w:val="20"/>
          <w:szCs w:val="20"/>
          <w:u w:val="single"/>
        </w:rPr>
        <w:t xml:space="preserve">Proposed amendment to the Listings Requirements regarding </w:t>
      </w:r>
      <w:r w:rsidR="00040D2F" w:rsidRPr="004F31CB">
        <w:rPr>
          <w:rFonts w:ascii="Arial" w:hAnsi="Arial" w:cs="Arial"/>
          <w:b/>
          <w:sz w:val="20"/>
          <w:szCs w:val="20"/>
          <w:u w:val="single"/>
        </w:rPr>
        <w:t>s</w:t>
      </w:r>
      <w:r w:rsidR="00040D2F">
        <w:rPr>
          <w:rFonts w:ascii="Arial" w:hAnsi="Arial" w:cs="Arial"/>
          <w:b/>
          <w:sz w:val="20"/>
          <w:szCs w:val="20"/>
          <w:u w:val="single"/>
        </w:rPr>
        <w:t xml:space="preserve">upplementary notifications dealing with changes that have occurred to previously issued circulars and announcements </w:t>
      </w:r>
    </w:p>
    <w:p w:rsidR="004F31CB" w:rsidRDefault="004F31CB" w:rsidP="00E1252B">
      <w:pPr>
        <w:tabs>
          <w:tab w:val="left" w:pos="3544"/>
        </w:tabs>
        <w:spacing w:line="240" w:lineRule="auto"/>
        <w:rPr>
          <w:rFonts w:ascii="Arial" w:hAnsi="Arial" w:cs="Arial"/>
          <w:sz w:val="20"/>
          <w:szCs w:val="20"/>
          <w:u w:val="single"/>
        </w:rPr>
      </w:pPr>
    </w:p>
    <w:p w:rsidR="004F31CB" w:rsidRDefault="004F31CB" w:rsidP="00E1252B">
      <w:pPr>
        <w:pStyle w:val="head2"/>
        <w:rPr>
          <w:rFonts w:ascii="Arial" w:hAnsi="Arial" w:cs="Arial"/>
          <w:sz w:val="20"/>
        </w:rPr>
      </w:pPr>
      <w:r w:rsidRPr="00E047E7">
        <w:rPr>
          <w:rFonts w:ascii="Arial" w:hAnsi="Arial" w:cs="Arial"/>
          <w:sz w:val="20"/>
        </w:rPr>
        <w:t xml:space="preserve">Supplementary </w:t>
      </w:r>
      <w:r w:rsidR="00E1252B">
        <w:rPr>
          <w:rFonts w:ascii="Arial" w:hAnsi="Arial" w:cs="Arial"/>
          <w:sz w:val="20"/>
        </w:rPr>
        <w:t>notifications</w:t>
      </w:r>
    </w:p>
    <w:p w:rsidR="00E15FF0" w:rsidRPr="00E047E7" w:rsidRDefault="00E15FF0" w:rsidP="00E1252B">
      <w:pPr>
        <w:pStyle w:val="head2"/>
        <w:rPr>
          <w:rFonts w:ascii="Arial" w:hAnsi="Arial" w:cs="Arial"/>
          <w:sz w:val="20"/>
        </w:rPr>
      </w:pPr>
    </w:p>
    <w:p w:rsidR="004F31CB" w:rsidRPr="00E047E7" w:rsidRDefault="004F31CB" w:rsidP="00E1252B">
      <w:pPr>
        <w:pStyle w:val="000"/>
        <w:rPr>
          <w:rFonts w:ascii="Arial" w:hAnsi="Arial" w:cs="Arial"/>
          <w:sz w:val="20"/>
        </w:rPr>
      </w:pPr>
      <w:r w:rsidRPr="00E047E7">
        <w:rPr>
          <w:rFonts w:ascii="Arial" w:hAnsi="Arial" w:cs="Arial"/>
          <w:sz w:val="20"/>
        </w:rPr>
        <w:t>9.17</w:t>
      </w:r>
      <w:r w:rsidRPr="00E047E7">
        <w:rPr>
          <w:rFonts w:ascii="Arial" w:hAnsi="Arial" w:cs="Arial"/>
          <w:sz w:val="20"/>
        </w:rPr>
        <w:tab/>
        <w:t xml:space="preserve">The JSE must be </w:t>
      </w:r>
      <w:r>
        <w:rPr>
          <w:rFonts w:ascii="Arial" w:hAnsi="Arial" w:cs="Arial"/>
          <w:sz w:val="20"/>
        </w:rPr>
        <w:t>advised immediately</w:t>
      </w:r>
      <w:r w:rsidRPr="00E047E7">
        <w:rPr>
          <w:rFonts w:ascii="Arial" w:hAnsi="Arial" w:cs="Arial"/>
          <w:sz w:val="20"/>
        </w:rPr>
        <w:t xml:space="preserve"> and a supplementary announcement made without delay if, at any time after the announcement referred to in paragraph 9.15 </w:t>
      </w:r>
      <w:r>
        <w:rPr>
          <w:rFonts w:ascii="Arial" w:hAnsi="Arial" w:cs="Arial"/>
          <w:sz w:val="20"/>
        </w:rPr>
        <w:t xml:space="preserve">and paragraph 10.4(a) </w:t>
      </w:r>
      <w:r w:rsidRPr="00E047E7">
        <w:rPr>
          <w:rFonts w:ascii="Arial" w:hAnsi="Arial" w:cs="Arial"/>
          <w:sz w:val="20"/>
        </w:rPr>
        <w:t>has been made</w:t>
      </w:r>
      <w:r>
        <w:rPr>
          <w:rFonts w:ascii="Arial" w:hAnsi="Arial" w:cs="Arial"/>
          <w:sz w:val="20"/>
        </w:rPr>
        <w:t xml:space="preserve"> and before the relevant shareholders meeting</w:t>
      </w:r>
      <w:r w:rsidRPr="00E047E7">
        <w:rPr>
          <w:rFonts w:ascii="Arial" w:hAnsi="Arial" w:cs="Arial"/>
          <w:sz w:val="20"/>
        </w:rPr>
        <w:t>, the issuer becomes aware that:</w:t>
      </w:r>
    </w:p>
    <w:p w:rsidR="004F31CB" w:rsidRPr="00E047E7" w:rsidRDefault="004F31CB" w:rsidP="00E1252B">
      <w:pPr>
        <w:pStyle w:val="a-000"/>
        <w:rPr>
          <w:rFonts w:ascii="Arial" w:hAnsi="Arial" w:cs="Arial"/>
          <w:sz w:val="20"/>
        </w:rPr>
      </w:pPr>
      <w:r w:rsidRPr="00E047E7">
        <w:rPr>
          <w:rFonts w:ascii="Arial" w:hAnsi="Arial" w:cs="Arial"/>
          <w:sz w:val="20"/>
        </w:rPr>
        <w:tab/>
        <w:t>(</w:t>
      </w:r>
      <w:r w:rsidR="00E15FF0">
        <w:rPr>
          <w:rFonts w:ascii="Arial" w:hAnsi="Arial" w:cs="Arial"/>
          <w:sz w:val="20"/>
        </w:rPr>
        <w:t>a</w:t>
      </w:r>
      <w:r w:rsidRPr="00E047E7">
        <w:rPr>
          <w:rFonts w:ascii="Arial" w:hAnsi="Arial" w:cs="Arial"/>
          <w:sz w:val="20"/>
        </w:rPr>
        <w:t>)</w:t>
      </w:r>
      <w:r w:rsidRPr="00E047E7">
        <w:rPr>
          <w:rFonts w:ascii="Arial" w:hAnsi="Arial" w:cs="Arial"/>
          <w:sz w:val="20"/>
        </w:rPr>
        <w:tab/>
      </w:r>
      <w:proofErr w:type="gramStart"/>
      <w:r w:rsidRPr="00E047E7">
        <w:rPr>
          <w:rFonts w:ascii="Arial" w:hAnsi="Arial" w:cs="Arial"/>
          <w:sz w:val="20"/>
        </w:rPr>
        <w:t>there</w:t>
      </w:r>
      <w:proofErr w:type="gramEnd"/>
      <w:r w:rsidRPr="00E047E7">
        <w:rPr>
          <w:rFonts w:ascii="Arial" w:hAnsi="Arial" w:cs="Arial"/>
          <w:sz w:val="20"/>
        </w:rPr>
        <w:t xml:space="preserve"> has been a significant change affecting any matter contained in th</w:t>
      </w:r>
      <w:r w:rsidR="00DD0039">
        <w:rPr>
          <w:rFonts w:ascii="Arial" w:hAnsi="Arial" w:cs="Arial"/>
          <w:sz w:val="20"/>
        </w:rPr>
        <w:t>e</w:t>
      </w:r>
      <w:r w:rsidRPr="00E047E7">
        <w:rPr>
          <w:rFonts w:ascii="Arial" w:hAnsi="Arial" w:cs="Arial"/>
          <w:sz w:val="20"/>
        </w:rPr>
        <w:t xml:space="preserve"> earlier announcement;</w:t>
      </w:r>
      <w:r w:rsidR="00E15FF0">
        <w:rPr>
          <w:rFonts w:ascii="Arial" w:hAnsi="Arial" w:cs="Arial"/>
          <w:sz w:val="20"/>
        </w:rPr>
        <w:t xml:space="preserve"> or</w:t>
      </w:r>
    </w:p>
    <w:p w:rsidR="004F31CB" w:rsidRDefault="004F31CB" w:rsidP="00E1252B">
      <w:pPr>
        <w:pStyle w:val="a-000"/>
        <w:rPr>
          <w:rFonts w:ascii="Arial" w:hAnsi="Arial" w:cs="Arial"/>
          <w:sz w:val="20"/>
        </w:rPr>
      </w:pPr>
      <w:r w:rsidRPr="00E047E7">
        <w:rPr>
          <w:rFonts w:ascii="Arial" w:hAnsi="Arial" w:cs="Arial"/>
          <w:sz w:val="20"/>
        </w:rPr>
        <w:tab/>
        <w:t>(</w:t>
      </w:r>
      <w:r w:rsidR="00E15FF0">
        <w:rPr>
          <w:rFonts w:ascii="Arial" w:hAnsi="Arial" w:cs="Arial"/>
          <w:sz w:val="20"/>
        </w:rPr>
        <w:t>b</w:t>
      </w:r>
      <w:r w:rsidRPr="00E047E7">
        <w:rPr>
          <w:rFonts w:ascii="Arial" w:hAnsi="Arial" w:cs="Arial"/>
          <w:sz w:val="20"/>
        </w:rPr>
        <w:t>)</w:t>
      </w:r>
      <w:r w:rsidRPr="00E047E7">
        <w:rPr>
          <w:rFonts w:ascii="Arial" w:hAnsi="Arial" w:cs="Arial"/>
          <w:sz w:val="20"/>
        </w:rPr>
        <w:tab/>
        <w:t xml:space="preserve">a significant new matter has arisen </w:t>
      </w:r>
      <w:r w:rsidR="00DD0039">
        <w:rPr>
          <w:rFonts w:ascii="Arial" w:hAnsi="Arial" w:cs="Arial"/>
          <w:sz w:val="20"/>
        </w:rPr>
        <w:t xml:space="preserve">, the inclusion of information </w:t>
      </w:r>
      <w:r w:rsidR="00DD0039" w:rsidRPr="00786027">
        <w:rPr>
          <w:rFonts w:ascii="Arial" w:hAnsi="Arial" w:cs="Arial"/>
          <w:sz w:val="20"/>
        </w:rPr>
        <w:t>on which</w:t>
      </w:r>
      <w:r w:rsidR="00DD0039">
        <w:rPr>
          <w:rFonts w:ascii="Arial" w:hAnsi="Arial" w:cs="Arial"/>
          <w:sz w:val="20"/>
        </w:rPr>
        <w:t xml:space="preserve"> new matter</w:t>
      </w:r>
      <w:r w:rsidRPr="00E047E7">
        <w:rPr>
          <w:rFonts w:ascii="Arial" w:hAnsi="Arial" w:cs="Arial"/>
          <w:sz w:val="20"/>
        </w:rPr>
        <w:t xml:space="preserve"> would have been required to be </w:t>
      </w:r>
      <w:r w:rsidR="00DD0039">
        <w:rPr>
          <w:rFonts w:ascii="Arial" w:hAnsi="Arial" w:cs="Arial"/>
          <w:sz w:val="20"/>
        </w:rPr>
        <w:t xml:space="preserve">disclosed </w:t>
      </w:r>
      <w:r w:rsidRPr="00E047E7">
        <w:rPr>
          <w:rFonts w:ascii="Arial" w:hAnsi="Arial" w:cs="Arial"/>
          <w:sz w:val="20"/>
        </w:rPr>
        <w:t>in th</w:t>
      </w:r>
      <w:r w:rsidR="00DD0039">
        <w:rPr>
          <w:rFonts w:ascii="Arial" w:hAnsi="Arial" w:cs="Arial"/>
          <w:sz w:val="20"/>
        </w:rPr>
        <w:t>e</w:t>
      </w:r>
      <w:r w:rsidRPr="00E047E7">
        <w:rPr>
          <w:rFonts w:ascii="Arial" w:hAnsi="Arial" w:cs="Arial"/>
          <w:sz w:val="20"/>
        </w:rPr>
        <w:t xml:space="preserve"> earlier announcement </w:t>
      </w:r>
      <w:r w:rsidR="00DD0039">
        <w:rPr>
          <w:rFonts w:ascii="Arial" w:hAnsi="Arial" w:cs="Arial"/>
          <w:sz w:val="20"/>
        </w:rPr>
        <w:t>had such information been know at that time.</w:t>
      </w:r>
    </w:p>
    <w:p w:rsidR="00E15FF0" w:rsidRDefault="00E15FF0" w:rsidP="00E1252B">
      <w:pPr>
        <w:pStyle w:val="000"/>
        <w:rPr>
          <w:rFonts w:ascii="Arial" w:hAnsi="Arial" w:cs="Arial"/>
          <w:sz w:val="20"/>
        </w:rPr>
      </w:pPr>
      <w:r>
        <w:rPr>
          <w:rFonts w:ascii="Arial" w:hAnsi="Arial" w:cs="Arial"/>
          <w:sz w:val="20"/>
        </w:rPr>
        <w:tab/>
        <w:t>(c) “</w:t>
      </w:r>
      <w:proofErr w:type="gramStart"/>
      <w:r w:rsidRPr="00E047E7">
        <w:rPr>
          <w:rFonts w:ascii="Arial" w:hAnsi="Arial" w:cs="Arial"/>
          <w:sz w:val="20"/>
        </w:rPr>
        <w:t>significant</w:t>
      </w:r>
      <w:proofErr w:type="gramEnd"/>
      <w:r w:rsidRPr="00E047E7">
        <w:rPr>
          <w:rFonts w:ascii="Arial" w:hAnsi="Arial" w:cs="Arial"/>
          <w:sz w:val="20"/>
        </w:rPr>
        <w:t>” means</w:t>
      </w:r>
      <w:r>
        <w:rPr>
          <w:rFonts w:ascii="Arial" w:hAnsi="Arial" w:cs="Arial"/>
          <w:sz w:val="20"/>
        </w:rPr>
        <w:t>:</w:t>
      </w:r>
      <w:r w:rsidRPr="00E047E7">
        <w:rPr>
          <w:rFonts w:ascii="Arial" w:hAnsi="Arial" w:cs="Arial"/>
          <w:sz w:val="20"/>
        </w:rPr>
        <w:t xml:space="preserve"> </w:t>
      </w:r>
    </w:p>
    <w:p w:rsidR="00E15FF0" w:rsidRDefault="00E15FF0" w:rsidP="00E1252B">
      <w:pPr>
        <w:pStyle w:val="000"/>
        <w:tabs>
          <w:tab w:val="clear" w:pos="794"/>
          <w:tab w:val="left" w:pos="1276"/>
        </w:tabs>
        <w:ind w:left="1276" w:hanging="425"/>
        <w:rPr>
          <w:rFonts w:ascii="Arial" w:hAnsi="Arial" w:cs="Arial"/>
          <w:sz w:val="20"/>
        </w:rPr>
      </w:pPr>
      <w:r>
        <w:rPr>
          <w:rFonts w:ascii="Arial" w:hAnsi="Arial" w:cs="Arial"/>
          <w:sz w:val="20"/>
        </w:rPr>
        <w:tab/>
        <w:t>(</w:t>
      </w:r>
      <w:proofErr w:type="spellStart"/>
      <w:r>
        <w:rPr>
          <w:rFonts w:ascii="Arial" w:hAnsi="Arial" w:cs="Arial"/>
          <w:sz w:val="20"/>
        </w:rPr>
        <w:t>i</w:t>
      </w:r>
      <w:proofErr w:type="spellEnd"/>
      <w:r>
        <w:rPr>
          <w:rFonts w:ascii="Arial" w:hAnsi="Arial" w:cs="Arial"/>
          <w:sz w:val="20"/>
        </w:rPr>
        <w:t xml:space="preserve">) </w:t>
      </w:r>
      <w:proofErr w:type="gramStart"/>
      <w:r w:rsidRPr="00E047E7">
        <w:rPr>
          <w:rFonts w:ascii="Arial" w:hAnsi="Arial" w:cs="Arial"/>
          <w:sz w:val="20"/>
        </w:rPr>
        <w:t>a</w:t>
      </w:r>
      <w:proofErr w:type="gramEnd"/>
      <w:r w:rsidRPr="00E047E7">
        <w:rPr>
          <w:rFonts w:ascii="Arial" w:hAnsi="Arial" w:cs="Arial"/>
          <w:sz w:val="20"/>
        </w:rPr>
        <w:t xml:space="preserve"> change of </w:t>
      </w:r>
      <w:r>
        <w:rPr>
          <w:rFonts w:ascii="Arial" w:hAnsi="Arial" w:cs="Arial"/>
          <w:sz w:val="20"/>
        </w:rPr>
        <w:t>10</w:t>
      </w:r>
      <w:r w:rsidRPr="00E047E7">
        <w:rPr>
          <w:rFonts w:ascii="Arial" w:hAnsi="Arial" w:cs="Arial"/>
          <w:sz w:val="20"/>
        </w:rPr>
        <w:t xml:space="preserve">% or more </w:t>
      </w:r>
      <w:r>
        <w:rPr>
          <w:rFonts w:ascii="Arial" w:hAnsi="Arial" w:cs="Arial"/>
          <w:sz w:val="20"/>
        </w:rPr>
        <w:t>from the originally announced pro forma financial effects of the transaction;</w:t>
      </w:r>
      <w:r w:rsidRPr="00E047E7">
        <w:rPr>
          <w:rFonts w:ascii="Arial" w:hAnsi="Arial" w:cs="Arial"/>
          <w:sz w:val="20"/>
        </w:rPr>
        <w:t xml:space="preserve"> </w:t>
      </w:r>
      <w:r>
        <w:rPr>
          <w:rFonts w:ascii="Arial" w:hAnsi="Arial" w:cs="Arial"/>
          <w:sz w:val="20"/>
        </w:rPr>
        <w:t>or</w:t>
      </w:r>
    </w:p>
    <w:p w:rsidR="00E15FF0" w:rsidRPr="00E047E7" w:rsidRDefault="00E15FF0" w:rsidP="00E1252B">
      <w:pPr>
        <w:pStyle w:val="000"/>
        <w:tabs>
          <w:tab w:val="clear" w:pos="794"/>
          <w:tab w:val="left" w:pos="1276"/>
        </w:tabs>
        <w:ind w:left="1276" w:hanging="425"/>
        <w:rPr>
          <w:rFonts w:ascii="Arial" w:hAnsi="Arial" w:cs="Arial"/>
          <w:sz w:val="20"/>
        </w:rPr>
      </w:pPr>
      <w:r>
        <w:rPr>
          <w:rFonts w:ascii="Arial" w:hAnsi="Arial" w:cs="Arial"/>
          <w:sz w:val="20"/>
        </w:rPr>
        <w:tab/>
        <w:t xml:space="preserve">(ii) </w:t>
      </w:r>
      <w:proofErr w:type="gramStart"/>
      <w:r>
        <w:rPr>
          <w:rFonts w:ascii="Arial" w:hAnsi="Arial" w:cs="Arial"/>
          <w:sz w:val="20"/>
        </w:rPr>
        <w:t>any</w:t>
      </w:r>
      <w:proofErr w:type="gramEnd"/>
      <w:r>
        <w:rPr>
          <w:rFonts w:ascii="Arial" w:hAnsi="Arial" w:cs="Arial"/>
          <w:sz w:val="20"/>
        </w:rPr>
        <w:t xml:space="preserve"> other matter or element that could influence an investors assessment of the matter under consideration.</w:t>
      </w:r>
    </w:p>
    <w:p w:rsidR="00DD0039" w:rsidRDefault="00DD0039" w:rsidP="00E1252B">
      <w:pPr>
        <w:pStyle w:val="000"/>
        <w:rPr>
          <w:rFonts w:ascii="Arial" w:hAnsi="Arial" w:cs="Arial"/>
          <w:sz w:val="20"/>
        </w:rPr>
      </w:pPr>
    </w:p>
    <w:p w:rsidR="00E15FF0" w:rsidRDefault="00E15FF0" w:rsidP="00E1252B">
      <w:pPr>
        <w:pStyle w:val="000"/>
        <w:rPr>
          <w:rFonts w:ascii="Arial" w:hAnsi="Arial" w:cs="Arial"/>
          <w:sz w:val="20"/>
        </w:rPr>
      </w:pPr>
      <w:r>
        <w:rPr>
          <w:rFonts w:ascii="Arial" w:hAnsi="Arial" w:cs="Arial"/>
          <w:sz w:val="20"/>
        </w:rPr>
        <w:t xml:space="preserve">9.18 </w:t>
      </w:r>
      <w:r>
        <w:rPr>
          <w:rFonts w:ascii="Arial" w:hAnsi="Arial" w:cs="Arial"/>
          <w:sz w:val="20"/>
        </w:rPr>
        <w:tab/>
      </w:r>
      <w:r w:rsidR="004F31CB" w:rsidRPr="00E047E7">
        <w:rPr>
          <w:rFonts w:ascii="Arial" w:hAnsi="Arial" w:cs="Arial"/>
          <w:sz w:val="20"/>
        </w:rPr>
        <w:t>The supplementary announcement must</w:t>
      </w:r>
      <w:r>
        <w:rPr>
          <w:rFonts w:ascii="Arial" w:hAnsi="Arial" w:cs="Arial"/>
          <w:sz w:val="20"/>
        </w:rPr>
        <w:t>:</w:t>
      </w:r>
    </w:p>
    <w:p w:rsidR="00E15FF0" w:rsidRDefault="00E15FF0" w:rsidP="00E1252B">
      <w:pPr>
        <w:pStyle w:val="000"/>
        <w:tabs>
          <w:tab w:val="clear" w:pos="794"/>
          <w:tab w:val="left" w:pos="1134"/>
        </w:tabs>
        <w:ind w:left="1418" w:hanging="567"/>
        <w:rPr>
          <w:rFonts w:ascii="Arial" w:hAnsi="Arial" w:cs="Arial"/>
          <w:sz w:val="20"/>
        </w:rPr>
      </w:pPr>
      <w:r>
        <w:rPr>
          <w:rFonts w:ascii="Arial" w:hAnsi="Arial" w:cs="Arial"/>
          <w:sz w:val="20"/>
        </w:rPr>
        <w:t>(a)</w:t>
      </w:r>
      <w:r w:rsidR="004F31CB" w:rsidRPr="00E047E7">
        <w:rPr>
          <w:rFonts w:ascii="Arial" w:hAnsi="Arial" w:cs="Arial"/>
          <w:sz w:val="20"/>
        </w:rPr>
        <w:t xml:space="preserve"> </w:t>
      </w:r>
      <w:r w:rsidR="00E1252B">
        <w:rPr>
          <w:rFonts w:ascii="Arial" w:hAnsi="Arial" w:cs="Arial"/>
          <w:sz w:val="20"/>
        </w:rPr>
        <w:tab/>
      </w:r>
      <w:proofErr w:type="gramStart"/>
      <w:r w:rsidR="004F31CB" w:rsidRPr="00E047E7">
        <w:rPr>
          <w:rFonts w:ascii="Arial" w:hAnsi="Arial" w:cs="Arial"/>
          <w:sz w:val="20"/>
        </w:rPr>
        <w:t>provide</w:t>
      </w:r>
      <w:proofErr w:type="gramEnd"/>
      <w:r w:rsidR="004F31CB" w:rsidRPr="00E047E7">
        <w:rPr>
          <w:rFonts w:ascii="Arial" w:hAnsi="Arial" w:cs="Arial"/>
          <w:sz w:val="20"/>
        </w:rPr>
        <w:t xml:space="preserve"> details of the change or new matter</w:t>
      </w:r>
      <w:r>
        <w:rPr>
          <w:rFonts w:ascii="Arial" w:hAnsi="Arial" w:cs="Arial"/>
          <w:sz w:val="20"/>
        </w:rPr>
        <w:t>; and</w:t>
      </w:r>
    </w:p>
    <w:p w:rsidR="004F31CB" w:rsidRPr="00E047E7" w:rsidRDefault="00E15FF0" w:rsidP="00E1252B">
      <w:pPr>
        <w:pStyle w:val="000"/>
        <w:tabs>
          <w:tab w:val="clear" w:pos="794"/>
          <w:tab w:val="left" w:pos="-284"/>
        </w:tabs>
        <w:ind w:left="1418" w:hanging="567"/>
        <w:rPr>
          <w:rFonts w:ascii="Arial" w:hAnsi="Arial" w:cs="Arial"/>
          <w:sz w:val="20"/>
        </w:rPr>
      </w:pPr>
      <w:r>
        <w:rPr>
          <w:rFonts w:ascii="Arial" w:hAnsi="Arial" w:cs="Arial"/>
          <w:sz w:val="20"/>
        </w:rPr>
        <w:t>(b)</w:t>
      </w:r>
      <w:r w:rsidR="004F31CB" w:rsidRPr="00E047E7">
        <w:rPr>
          <w:rFonts w:ascii="Arial" w:hAnsi="Arial" w:cs="Arial"/>
          <w:sz w:val="20"/>
        </w:rPr>
        <w:t xml:space="preserve"> </w:t>
      </w:r>
      <w:r w:rsidR="00E1252B">
        <w:rPr>
          <w:rFonts w:ascii="Arial" w:hAnsi="Arial" w:cs="Arial"/>
          <w:sz w:val="20"/>
        </w:rPr>
        <w:tab/>
      </w:r>
      <w:proofErr w:type="gramStart"/>
      <w:r w:rsidR="004F31CB" w:rsidRPr="00E047E7">
        <w:rPr>
          <w:rFonts w:ascii="Arial" w:hAnsi="Arial" w:cs="Arial"/>
          <w:sz w:val="20"/>
        </w:rPr>
        <w:t>contain</w:t>
      </w:r>
      <w:proofErr w:type="gramEnd"/>
      <w:r w:rsidR="004F31CB" w:rsidRPr="00E047E7">
        <w:rPr>
          <w:rFonts w:ascii="Arial" w:hAnsi="Arial" w:cs="Arial"/>
          <w:sz w:val="20"/>
        </w:rPr>
        <w:t xml:space="preserve"> a statement that, save as disclosed, there has been no significant change and no significant new matter </w:t>
      </w:r>
      <w:r>
        <w:rPr>
          <w:rFonts w:ascii="Arial" w:hAnsi="Arial" w:cs="Arial"/>
          <w:sz w:val="20"/>
        </w:rPr>
        <w:t xml:space="preserve">that </w:t>
      </w:r>
      <w:r w:rsidR="004F31CB" w:rsidRPr="00E047E7">
        <w:rPr>
          <w:rFonts w:ascii="Arial" w:hAnsi="Arial" w:cs="Arial"/>
          <w:sz w:val="20"/>
        </w:rPr>
        <w:t xml:space="preserve">has arisen </w:t>
      </w:r>
      <w:r>
        <w:rPr>
          <w:rFonts w:ascii="Arial" w:hAnsi="Arial" w:cs="Arial"/>
          <w:sz w:val="20"/>
        </w:rPr>
        <w:t>since publication of the previous</w:t>
      </w:r>
      <w:r w:rsidR="004F31CB" w:rsidRPr="00E047E7">
        <w:rPr>
          <w:rFonts w:ascii="Arial" w:hAnsi="Arial" w:cs="Arial"/>
          <w:sz w:val="20"/>
        </w:rPr>
        <w:t xml:space="preserve"> announcement.</w:t>
      </w:r>
    </w:p>
    <w:p w:rsidR="00DD0039" w:rsidRDefault="00DD0039" w:rsidP="00E1252B">
      <w:pPr>
        <w:pStyle w:val="000"/>
        <w:tabs>
          <w:tab w:val="clear" w:pos="794"/>
          <w:tab w:val="left" w:pos="709"/>
        </w:tabs>
        <w:ind w:left="993" w:hanging="993"/>
        <w:rPr>
          <w:rFonts w:ascii="Arial" w:hAnsi="Arial" w:cs="Arial"/>
          <w:sz w:val="20"/>
        </w:rPr>
      </w:pPr>
    </w:p>
    <w:p w:rsidR="004F31CB" w:rsidRDefault="004F31CB" w:rsidP="00E1252B">
      <w:pPr>
        <w:pStyle w:val="000"/>
        <w:tabs>
          <w:tab w:val="clear" w:pos="794"/>
          <w:tab w:val="left" w:pos="709"/>
        </w:tabs>
        <w:ind w:left="993" w:hanging="993"/>
        <w:rPr>
          <w:rFonts w:ascii="Arial" w:hAnsi="Arial" w:cs="Arial"/>
          <w:sz w:val="20"/>
        </w:rPr>
      </w:pPr>
      <w:r w:rsidRPr="00E047E7">
        <w:rPr>
          <w:rFonts w:ascii="Arial" w:hAnsi="Arial" w:cs="Arial"/>
          <w:sz w:val="20"/>
        </w:rPr>
        <w:t>9.19</w:t>
      </w:r>
      <w:r w:rsidRPr="00E047E7">
        <w:rPr>
          <w:rFonts w:ascii="Arial" w:hAnsi="Arial" w:cs="Arial"/>
          <w:sz w:val="20"/>
        </w:rPr>
        <w:tab/>
      </w:r>
      <w:r>
        <w:rPr>
          <w:rFonts w:ascii="Arial" w:hAnsi="Arial" w:cs="Arial"/>
          <w:sz w:val="20"/>
        </w:rPr>
        <w:t>(a) If at any time there is a change to the terms of the transaction such that the percentage ratios are affected and the transaction requires re-categorisation into a higher category, and therefore requires shareholders approval or additional regulation, a supplementary announcement must be made without delay and the necessary shareholder approval must be obtained</w:t>
      </w:r>
      <w:r w:rsidR="00E1252B">
        <w:rPr>
          <w:rFonts w:ascii="Arial" w:hAnsi="Arial" w:cs="Arial"/>
          <w:sz w:val="20"/>
        </w:rPr>
        <w:t xml:space="preserve"> or additional regulation complied with;</w:t>
      </w:r>
    </w:p>
    <w:p w:rsidR="00E1252B" w:rsidRDefault="00E1252B" w:rsidP="00E1252B">
      <w:pPr>
        <w:pStyle w:val="000"/>
        <w:tabs>
          <w:tab w:val="clear" w:pos="794"/>
          <w:tab w:val="left" w:pos="709"/>
        </w:tabs>
        <w:ind w:left="993" w:hanging="993"/>
        <w:rPr>
          <w:rFonts w:ascii="Arial" w:hAnsi="Arial" w:cs="Arial"/>
          <w:sz w:val="20"/>
        </w:rPr>
      </w:pPr>
      <w:r>
        <w:rPr>
          <w:rFonts w:ascii="Arial" w:hAnsi="Arial" w:cs="Arial"/>
          <w:sz w:val="20"/>
        </w:rPr>
        <w:tab/>
        <w:t>(b) Other than as dealt with in paragraph 9.19(a) above, if the matter referred to in paragraph 9.17 is identified after the relevant shareholders meeting, a supplementary announcement would not be required unless such information falls into the ambits of paragraph 3.4(a) of the Listings Requirements.</w:t>
      </w:r>
    </w:p>
    <w:p w:rsidR="004F31CB" w:rsidRDefault="004F31CB" w:rsidP="00E1252B">
      <w:pPr>
        <w:pStyle w:val="NoSpacing"/>
        <w:rPr>
          <w:rFonts w:cs="Arial"/>
          <w:lang w:val="en-ZA"/>
        </w:rPr>
      </w:pPr>
    </w:p>
    <w:p w:rsidR="00E15FF0" w:rsidRPr="004F31CB" w:rsidRDefault="00E15FF0" w:rsidP="00E1252B">
      <w:pPr>
        <w:tabs>
          <w:tab w:val="left" w:pos="3544"/>
        </w:tabs>
        <w:spacing w:line="240" w:lineRule="auto"/>
        <w:rPr>
          <w:rFonts w:ascii="Arial" w:hAnsi="Arial" w:cs="Arial"/>
          <w:b/>
          <w:sz w:val="20"/>
          <w:szCs w:val="20"/>
        </w:rPr>
      </w:pPr>
      <w:r w:rsidRPr="004F31CB">
        <w:rPr>
          <w:rFonts w:ascii="Arial" w:hAnsi="Arial" w:cs="Arial"/>
          <w:b/>
          <w:sz w:val="20"/>
          <w:szCs w:val="20"/>
        </w:rPr>
        <w:t>Supplementary circulars</w:t>
      </w:r>
    </w:p>
    <w:p w:rsidR="00E15FF0" w:rsidRPr="004F31CB" w:rsidRDefault="00E15FF0" w:rsidP="00E1252B">
      <w:pPr>
        <w:tabs>
          <w:tab w:val="left" w:pos="3544"/>
        </w:tabs>
        <w:spacing w:line="240" w:lineRule="auto"/>
        <w:rPr>
          <w:rFonts w:ascii="Arial" w:hAnsi="Arial" w:cs="Arial"/>
          <w:sz w:val="20"/>
          <w:szCs w:val="20"/>
        </w:rPr>
      </w:pPr>
    </w:p>
    <w:p w:rsidR="00E15FF0" w:rsidRPr="004F31CB" w:rsidRDefault="00E15FF0" w:rsidP="00E1252B">
      <w:pPr>
        <w:pStyle w:val="000"/>
        <w:rPr>
          <w:rFonts w:ascii="Arial" w:hAnsi="Arial" w:cs="Arial"/>
          <w:sz w:val="20"/>
        </w:rPr>
      </w:pPr>
      <w:r w:rsidRPr="004F31CB">
        <w:rPr>
          <w:rFonts w:ascii="Arial" w:hAnsi="Arial" w:cs="Arial"/>
          <w:sz w:val="20"/>
        </w:rPr>
        <w:t>11.56 The JSE must be advised immediately and supplementary circular published if, at any time after a circular has been published and before the relevant shareholders meeting, the applicant becomes aware that:</w:t>
      </w:r>
    </w:p>
    <w:p w:rsidR="00E15FF0" w:rsidRPr="004F31CB" w:rsidRDefault="00E15FF0" w:rsidP="00E1252B">
      <w:pPr>
        <w:pStyle w:val="a-000"/>
        <w:rPr>
          <w:rFonts w:ascii="Arial" w:hAnsi="Arial" w:cs="Arial"/>
          <w:sz w:val="20"/>
        </w:rPr>
      </w:pPr>
      <w:r w:rsidRPr="004F31CB">
        <w:rPr>
          <w:rFonts w:ascii="Arial" w:hAnsi="Arial" w:cs="Arial"/>
          <w:sz w:val="20"/>
        </w:rPr>
        <w:tab/>
        <w:t>(a)</w:t>
      </w:r>
      <w:r w:rsidRPr="004F31CB">
        <w:rPr>
          <w:rFonts w:ascii="Arial" w:hAnsi="Arial" w:cs="Arial"/>
          <w:sz w:val="20"/>
        </w:rPr>
        <w:tab/>
      </w:r>
      <w:proofErr w:type="gramStart"/>
      <w:r w:rsidRPr="004F31CB">
        <w:rPr>
          <w:rFonts w:ascii="Arial" w:hAnsi="Arial" w:cs="Arial"/>
          <w:sz w:val="20"/>
        </w:rPr>
        <w:t>there</w:t>
      </w:r>
      <w:proofErr w:type="gramEnd"/>
      <w:r w:rsidRPr="004F31CB">
        <w:rPr>
          <w:rFonts w:ascii="Arial" w:hAnsi="Arial" w:cs="Arial"/>
          <w:sz w:val="20"/>
        </w:rPr>
        <w:t xml:space="preserve"> has been a significant change affecting any matter contained in the circular; or</w:t>
      </w:r>
    </w:p>
    <w:p w:rsidR="00E15FF0" w:rsidRPr="004F31CB" w:rsidRDefault="00E15FF0" w:rsidP="00E1252B">
      <w:pPr>
        <w:pStyle w:val="a-000"/>
        <w:rPr>
          <w:rFonts w:ascii="Arial" w:hAnsi="Arial" w:cs="Arial"/>
          <w:sz w:val="20"/>
        </w:rPr>
      </w:pPr>
      <w:r w:rsidRPr="004F31CB">
        <w:rPr>
          <w:rFonts w:ascii="Arial" w:hAnsi="Arial" w:cs="Arial"/>
          <w:sz w:val="20"/>
        </w:rPr>
        <w:tab/>
        <w:t>(b)</w:t>
      </w:r>
      <w:r w:rsidRPr="004F31CB">
        <w:rPr>
          <w:rFonts w:ascii="Arial" w:hAnsi="Arial" w:cs="Arial"/>
          <w:sz w:val="20"/>
        </w:rPr>
        <w:tab/>
      </w:r>
      <w:proofErr w:type="gramStart"/>
      <w:r w:rsidRPr="004F31CB">
        <w:rPr>
          <w:rFonts w:ascii="Arial" w:hAnsi="Arial" w:cs="Arial"/>
          <w:sz w:val="20"/>
        </w:rPr>
        <w:t>a</w:t>
      </w:r>
      <w:proofErr w:type="gramEnd"/>
      <w:r w:rsidRPr="004F31CB">
        <w:rPr>
          <w:rFonts w:ascii="Arial" w:hAnsi="Arial" w:cs="Arial"/>
          <w:sz w:val="20"/>
        </w:rPr>
        <w:t xml:space="preserve"> significant new matter has arisen, the inclusion of information on which new matter would have been required to be disclosed in the original circular had such information been known at that time.</w:t>
      </w:r>
    </w:p>
    <w:p w:rsidR="00E15FF0" w:rsidRPr="004F31CB" w:rsidRDefault="00E15FF0" w:rsidP="00E1252B">
      <w:pPr>
        <w:pStyle w:val="000"/>
        <w:rPr>
          <w:rFonts w:ascii="Arial" w:hAnsi="Arial" w:cs="Arial"/>
          <w:sz w:val="20"/>
        </w:rPr>
      </w:pPr>
      <w:r w:rsidRPr="004F31CB">
        <w:rPr>
          <w:rFonts w:ascii="Arial" w:hAnsi="Arial" w:cs="Arial"/>
          <w:sz w:val="20"/>
        </w:rPr>
        <w:tab/>
        <w:t>(c) “</w:t>
      </w:r>
      <w:proofErr w:type="gramStart"/>
      <w:r w:rsidRPr="004F31CB">
        <w:rPr>
          <w:rFonts w:ascii="Arial" w:hAnsi="Arial" w:cs="Arial"/>
          <w:sz w:val="20"/>
        </w:rPr>
        <w:t>significant</w:t>
      </w:r>
      <w:proofErr w:type="gramEnd"/>
      <w:r w:rsidRPr="004F31CB">
        <w:rPr>
          <w:rFonts w:ascii="Arial" w:hAnsi="Arial" w:cs="Arial"/>
          <w:sz w:val="20"/>
        </w:rPr>
        <w:t xml:space="preserve">” means: </w:t>
      </w:r>
    </w:p>
    <w:p w:rsidR="00E15FF0" w:rsidRPr="004F31CB" w:rsidRDefault="00E15FF0" w:rsidP="00E1252B">
      <w:pPr>
        <w:pStyle w:val="000"/>
        <w:tabs>
          <w:tab w:val="clear" w:pos="794"/>
          <w:tab w:val="left" w:pos="1560"/>
        </w:tabs>
        <w:ind w:left="1701" w:hanging="1701"/>
        <w:rPr>
          <w:rFonts w:ascii="Arial" w:hAnsi="Arial" w:cs="Arial"/>
          <w:sz w:val="20"/>
        </w:rPr>
      </w:pPr>
      <w:r w:rsidRPr="004F31CB">
        <w:rPr>
          <w:rFonts w:ascii="Arial" w:hAnsi="Arial" w:cs="Arial"/>
          <w:sz w:val="20"/>
        </w:rPr>
        <w:lastRenderedPageBreak/>
        <w:tab/>
        <w:t>(</w:t>
      </w:r>
      <w:proofErr w:type="spellStart"/>
      <w:r w:rsidRPr="004F31CB">
        <w:rPr>
          <w:rFonts w:ascii="Arial" w:hAnsi="Arial" w:cs="Arial"/>
          <w:sz w:val="20"/>
        </w:rPr>
        <w:t>i</w:t>
      </w:r>
      <w:proofErr w:type="spellEnd"/>
      <w:r w:rsidRPr="004F31CB">
        <w:rPr>
          <w:rFonts w:ascii="Arial" w:hAnsi="Arial" w:cs="Arial"/>
          <w:sz w:val="20"/>
        </w:rPr>
        <w:t xml:space="preserve">) </w:t>
      </w:r>
      <w:proofErr w:type="gramStart"/>
      <w:r w:rsidRPr="004F31CB">
        <w:rPr>
          <w:rFonts w:ascii="Arial" w:hAnsi="Arial" w:cs="Arial"/>
          <w:sz w:val="20"/>
        </w:rPr>
        <w:t>a</w:t>
      </w:r>
      <w:proofErr w:type="gramEnd"/>
      <w:r w:rsidRPr="004F31CB">
        <w:rPr>
          <w:rFonts w:ascii="Arial" w:hAnsi="Arial" w:cs="Arial"/>
          <w:sz w:val="20"/>
        </w:rPr>
        <w:t xml:space="preserve"> change of 10% or more from the original pro forma financial effects included in the circular; </w:t>
      </w:r>
    </w:p>
    <w:p w:rsidR="00E15FF0" w:rsidRDefault="00E15FF0" w:rsidP="00E1252B">
      <w:pPr>
        <w:pStyle w:val="000"/>
        <w:tabs>
          <w:tab w:val="clear" w:pos="794"/>
          <w:tab w:val="left" w:pos="1560"/>
        </w:tabs>
        <w:ind w:left="1560" w:hanging="1560"/>
        <w:rPr>
          <w:rFonts w:ascii="Arial" w:hAnsi="Arial" w:cs="Arial"/>
          <w:sz w:val="20"/>
        </w:rPr>
      </w:pPr>
      <w:r>
        <w:rPr>
          <w:rFonts w:ascii="Arial" w:hAnsi="Arial" w:cs="Arial"/>
          <w:sz w:val="20"/>
        </w:rPr>
        <w:tab/>
        <w:t>(ii)</w:t>
      </w:r>
      <w:r w:rsidRPr="00E047E7">
        <w:rPr>
          <w:rFonts w:ascii="Arial" w:hAnsi="Arial" w:cs="Arial"/>
          <w:sz w:val="20"/>
        </w:rPr>
        <w:t xml:space="preserve"> </w:t>
      </w:r>
      <w:proofErr w:type="gramStart"/>
      <w:r w:rsidRPr="00E047E7">
        <w:rPr>
          <w:rFonts w:ascii="Arial" w:hAnsi="Arial" w:cs="Arial"/>
          <w:sz w:val="20"/>
        </w:rPr>
        <w:t>a</w:t>
      </w:r>
      <w:proofErr w:type="gramEnd"/>
      <w:r w:rsidRPr="00E047E7">
        <w:rPr>
          <w:rFonts w:ascii="Arial" w:hAnsi="Arial" w:cs="Arial"/>
          <w:sz w:val="20"/>
        </w:rPr>
        <w:t xml:space="preserve"> change in the terms of the transaction such that the percentage ratios are affected and the transaction requires re-categorisation into a higher category</w:t>
      </w:r>
      <w:r>
        <w:rPr>
          <w:rFonts w:ascii="Arial" w:hAnsi="Arial" w:cs="Arial"/>
          <w:sz w:val="20"/>
        </w:rPr>
        <w:t>; or</w:t>
      </w:r>
    </w:p>
    <w:p w:rsidR="00E15FF0" w:rsidRPr="00E047E7" w:rsidRDefault="00E15FF0" w:rsidP="00E1252B">
      <w:pPr>
        <w:pStyle w:val="000"/>
        <w:tabs>
          <w:tab w:val="clear" w:pos="794"/>
          <w:tab w:val="left" w:pos="1560"/>
        </w:tabs>
        <w:ind w:left="1560" w:hanging="1560"/>
        <w:rPr>
          <w:rFonts w:ascii="Arial" w:hAnsi="Arial" w:cs="Arial"/>
          <w:sz w:val="20"/>
        </w:rPr>
      </w:pPr>
      <w:r>
        <w:rPr>
          <w:rFonts w:ascii="Arial" w:hAnsi="Arial" w:cs="Arial"/>
          <w:sz w:val="20"/>
        </w:rPr>
        <w:tab/>
        <w:t xml:space="preserve">(iii) </w:t>
      </w:r>
      <w:proofErr w:type="gramStart"/>
      <w:r>
        <w:rPr>
          <w:rFonts w:ascii="Arial" w:hAnsi="Arial" w:cs="Arial"/>
          <w:sz w:val="20"/>
        </w:rPr>
        <w:t>any</w:t>
      </w:r>
      <w:proofErr w:type="gramEnd"/>
      <w:r>
        <w:rPr>
          <w:rFonts w:ascii="Arial" w:hAnsi="Arial" w:cs="Arial"/>
          <w:sz w:val="20"/>
        </w:rPr>
        <w:t xml:space="preserve"> other matter or element that could influence an investors assessment of the matter under consideration.</w:t>
      </w:r>
    </w:p>
    <w:p w:rsidR="00E15FF0" w:rsidRPr="00E047E7" w:rsidRDefault="00E15FF0" w:rsidP="00E1252B">
      <w:pPr>
        <w:pStyle w:val="a-000"/>
        <w:rPr>
          <w:rFonts w:ascii="Arial" w:hAnsi="Arial" w:cs="Arial"/>
          <w:sz w:val="20"/>
        </w:rPr>
      </w:pPr>
    </w:p>
    <w:p w:rsidR="00E15FF0" w:rsidRPr="00E047E7" w:rsidRDefault="00E15FF0" w:rsidP="00E1252B">
      <w:pPr>
        <w:pStyle w:val="000"/>
        <w:rPr>
          <w:rFonts w:ascii="Arial" w:hAnsi="Arial" w:cs="Arial"/>
          <w:sz w:val="20"/>
        </w:rPr>
      </w:pPr>
      <w:r>
        <w:rPr>
          <w:rFonts w:ascii="Arial" w:hAnsi="Arial" w:cs="Arial"/>
          <w:sz w:val="20"/>
        </w:rPr>
        <w:t>11.57</w:t>
      </w:r>
      <w:r w:rsidRPr="00E047E7">
        <w:rPr>
          <w:rFonts w:ascii="Arial" w:hAnsi="Arial" w:cs="Arial"/>
          <w:sz w:val="20"/>
        </w:rPr>
        <w:tab/>
        <w:t xml:space="preserve">Supplementary </w:t>
      </w:r>
      <w:r>
        <w:rPr>
          <w:rFonts w:ascii="Arial" w:hAnsi="Arial" w:cs="Arial"/>
          <w:sz w:val="20"/>
        </w:rPr>
        <w:t>circulars</w:t>
      </w:r>
      <w:r w:rsidRPr="00E047E7">
        <w:rPr>
          <w:rFonts w:ascii="Arial" w:hAnsi="Arial" w:cs="Arial"/>
          <w:sz w:val="20"/>
        </w:rPr>
        <w:t xml:space="preserve"> must:</w:t>
      </w:r>
    </w:p>
    <w:p w:rsidR="00E15FF0" w:rsidRPr="00E047E7" w:rsidRDefault="00E15FF0" w:rsidP="00E1252B">
      <w:pPr>
        <w:pStyle w:val="a-000"/>
        <w:rPr>
          <w:rFonts w:ascii="Arial" w:hAnsi="Arial" w:cs="Arial"/>
          <w:sz w:val="20"/>
        </w:rPr>
      </w:pPr>
      <w:r w:rsidRPr="00E047E7">
        <w:rPr>
          <w:rFonts w:ascii="Arial" w:hAnsi="Arial" w:cs="Arial"/>
          <w:sz w:val="20"/>
        </w:rPr>
        <w:tab/>
        <w:t>(a)</w:t>
      </w:r>
      <w:r w:rsidRPr="00E047E7">
        <w:rPr>
          <w:rFonts w:ascii="Arial" w:hAnsi="Arial" w:cs="Arial"/>
          <w:sz w:val="20"/>
        </w:rPr>
        <w:tab/>
      </w:r>
      <w:proofErr w:type="gramStart"/>
      <w:r w:rsidRPr="00E047E7">
        <w:rPr>
          <w:rFonts w:ascii="Arial" w:hAnsi="Arial" w:cs="Arial"/>
          <w:sz w:val="20"/>
        </w:rPr>
        <w:t>provide</w:t>
      </w:r>
      <w:proofErr w:type="gramEnd"/>
      <w:r w:rsidRPr="00E047E7">
        <w:rPr>
          <w:rFonts w:ascii="Arial" w:hAnsi="Arial" w:cs="Arial"/>
          <w:sz w:val="20"/>
        </w:rPr>
        <w:t xml:space="preserve"> full details of the change or new matter;</w:t>
      </w:r>
    </w:p>
    <w:p w:rsidR="00E15FF0" w:rsidRPr="00E047E7" w:rsidRDefault="00E15FF0" w:rsidP="00E1252B">
      <w:pPr>
        <w:pStyle w:val="a-000"/>
        <w:rPr>
          <w:rFonts w:ascii="Arial" w:hAnsi="Arial" w:cs="Arial"/>
          <w:sz w:val="20"/>
        </w:rPr>
      </w:pPr>
      <w:r w:rsidRPr="00E047E7">
        <w:rPr>
          <w:rFonts w:ascii="Arial" w:hAnsi="Arial" w:cs="Arial"/>
          <w:sz w:val="20"/>
        </w:rPr>
        <w:tab/>
        <w:t>(b)</w:t>
      </w:r>
      <w:r w:rsidRPr="00E047E7">
        <w:rPr>
          <w:rFonts w:ascii="Arial" w:hAnsi="Arial" w:cs="Arial"/>
          <w:sz w:val="20"/>
        </w:rPr>
        <w:tab/>
      </w:r>
      <w:proofErr w:type="gramStart"/>
      <w:r w:rsidRPr="00E047E7">
        <w:rPr>
          <w:rFonts w:ascii="Arial" w:hAnsi="Arial" w:cs="Arial"/>
          <w:sz w:val="20"/>
        </w:rPr>
        <w:t>contain</w:t>
      </w:r>
      <w:proofErr w:type="gramEnd"/>
      <w:r w:rsidRPr="00E047E7">
        <w:rPr>
          <w:rFonts w:ascii="Arial" w:hAnsi="Arial" w:cs="Arial"/>
          <w:sz w:val="20"/>
        </w:rPr>
        <w:t xml:space="preserve"> the responsibility statement required by paragraph </w:t>
      </w:r>
      <w:r>
        <w:rPr>
          <w:rFonts w:ascii="Arial" w:hAnsi="Arial" w:cs="Arial"/>
          <w:sz w:val="20"/>
        </w:rPr>
        <w:t>7.B.22</w:t>
      </w:r>
      <w:r w:rsidRPr="00E047E7">
        <w:rPr>
          <w:rFonts w:ascii="Arial" w:hAnsi="Arial" w:cs="Arial"/>
          <w:sz w:val="20"/>
        </w:rPr>
        <w:t>;</w:t>
      </w:r>
      <w:r w:rsidR="00786027">
        <w:rPr>
          <w:rFonts w:ascii="Arial" w:hAnsi="Arial" w:cs="Arial"/>
          <w:sz w:val="20"/>
        </w:rPr>
        <w:t xml:space="preserve"> and</w:t>
      </w:r>
    </w:p>
    <w:p w:rsidR="00E15FF0" w:rsidRPr="00E047E7" w:rsidRDefault="00E15FF0" w:rsidP="00E1252B">
      <w:pPr>
        <w:pStyle w:val="a-000"/>
        <w:rPr>
          <w:rFonts w:ascii="Arial" w:hAnsi="Arial" w:cs="Arial"/>
          <w:sz w:val="20"/>
        </w:rPr>
      </w:pPr>
      <w:r w:rsidRPr="00E047E7">
        <w:rPr>
          <w:rFonts w:ascii="Arial" w:hAnsi="Arial" w:cs="Arial"/>
          <w:sz w:val="20"/>
        </w:rPr>
        <w:tab/>
        <w:t>(c)</w:t>
      </w:r>
      <w:r w:rsidRPr="00E047E7">
        <w:rPr>
          <w:rFonts w:ascii="Arial" w:hAnsi="Arial" w:cs="Arial"/>
          <w:sz w:val="20"/>
        </w:rPr>
        <w:tab/>
      </w:r>
      <w:proofErr w:type="gramStart"/>
      <w:r w:rsidRPr="00E047E7">
        <w:rPr>
          <w:rFonts w:ascii="Arial" w:hAnsi="Arial" w:cs="Arial"/>
          <w:sz w:val="20"/>
        </w:rPr>
        <w:t>contain</w:t>
      </w:r>
      <w:proofErr w:type="gramEnd"/>
      <w:r w:rsidRPr="00E047E7">
        <w:rPr>
          <w:rFonts w:ascii="Arial" w:hAnsi="Arial" w:cs="Arial"/>
          <w:sz w:val="20"/>
        </w:rPr>
        <w:t xml:space="preserve"> a statement that, save as disclosed, there has been no </w:t>
      </w:r>
      <w:r>
        <w:rPr>
          <w:rFonts w:ascii="Arial" w:hAnsi="Arial" w:cs="Arial"/>
          <w:sz w:val="20"/>
        </w:rPr>
        <w:t>significant</w:t>
      </w:r>
      <w:r w:rsidRPr="00E047E7">
        <w:rPr>
          <w:rFonts w:ascii="Arial" w:hAnsi="Arial" w:cs="Arial"/>
          <w:sz w:val="20"/>
        </w:rPr>
        <w:t xml:space="preserve"> change and no </w:t>
      </w:r>
      <w:r>
        <w:rPr>
          <w:rFonts w:ascii="Arial" w:hAnsi="Arial" w:cs="Arial"/>
          <w:sz w:val="20"/>
        </w:rPr>
        <w:t>significant</w:t>
      </w:r>
      <w:r w:rsidRPr="00E047E7">
        <w:rPr>
          <w:rFonts w:ascii="Arial" w:hAnsi="Arial" w:cs="Arial"/>
          <w:sz w:val="20"/>
        </w:rPr>
        <w:t xml:space="preserve"> new matter that has arisen since publication of the previous </w:t>
      </w:r>
      <w:r>
        <w:rPr>
          <w:rFonts w:ascii="Arial" w:hAnsi="Arial" w:cs="Arial"/>
          <w:sz w:val="20"/>
        </w:rPr>
        <w:t>circular</w:t>
      </w:r>
      <w:r w:rsidRPr="00E047E7">
        <w:rPr>
          <w:rFonts w:ascii="Arial" w:hAnsi="Arial" w:cs="Arial"/>
          <w:sz w:val="20"/>
        </w:rPr>
        <w:t>.</w:t>
      </w:r>
    </w:p>
    <w:p w:rsidR="00E15FF0" w:rsidRDefault="00E15FF0" w:rsidP="00E1252B">
      <w:pPr>
        <w:pStyle w:val="PlainText"/>
        <w:rPr>
          <w:rFonts w:ascii="Arial" w:hAnsi="Arial" w:cs="Arial"/>
          <w:sz w:val="20"/>
          <w:szCs w:val="20"/>
        </w:rPr>
      </w:pPr>
    </w:p>
    <w:p w:rsidR="00D37BA6" w:rsidRDefault="00786027" w:rsidP="00E1252B">
      <w:pPr>
        <w:spacing w:line="240" w:lineRule="auto"/>
      </w:pPr>
    </w:p>
    <w:sectPr w:rsidR="00D37BA6" w:rsidSect="009D4D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1CB"/>
    <w:rsid w:val="00040D2F"/>
    <w:rsid w:val="00164DF0"/>
    <w:rsid w:val="001D4016"/>
    <w:rsid w:val="00393499"/>
    <w:rsid w:val="004B6A76"/>
    <w:rsid w:val="004F31CB"/>
    <w:rsid w:val="00551219"/>
    <w:rsid w:val="006E1617"/>
    <w:rsid w:val="00786027"/>
    <w:rsid w:val="00955818"/>
    <w:rsid w:val="009D4D90"/>
    <w:rsid w:val="00B90884"/>
    <w:rsid w:val="00BA1C88"/>
    <w:rsid w:val="00D124B6"/>
    <w:rsid w:val="00DD0039"/>
    <w:rsid w:val="00E1252B"/>
    <w:rsid w:val="00E15FF0"/>
    <w:rsid w:val="00E16D1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1CB"/>
    <w:pPr>
      <w:spacing w:after="0" w:line="240" w:lineRule="auto"/>
    </w:pPr>
    <w:rPr>
      <w:rFonts w:ascii="Arial" w:eastAsia="Times" w:hAnsi="Arial" w:cs="Times New Roman"/>
      <w:sz w:val="20"/>
      <w:szCs w:val="20"/>
      <w:lang w:val="en-US"/>
    </w:rPr>
  </w:style>
  <w:style w:type="paragraph" w:styleId="PlainText">
    <w:name w:val="Plain Text"/>
    <w:basedOn w:val="Normal"/>
    <w:link w:val="PlainTextChar"/>
    <w:uiPriority w:val="99"/>
    <w:unhideWhenUsed/>
    <w:rsid w:val="004F31C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F31CB"/>
    <w:rPr>
      <w:rFonts w:ascii="Consolas" w:eastAsia="Calibri" w:hAnsi="Consolas" w:cs="Times New Roman"/>
      <w:sz w:val="21"/>
      <w:szCs w:val="21"/>
    </w:rPr>
  </w:style>
  <w:style w:type="character" w:styleId="CommentReference">
    <w:name w:val="annotation reference"/>
    <w:basedOn w:val="DefaultParagraphFont"/>
    <w:rsid w:val="004F31CB"/>
    <w:rPr>
      <w:sz w:val="16"/>
      <w:szCs w:val="16"/>
    </w:rPr>
  </w:style>
  <w:style w:type="paragraph" w:styleId="CommentText">
    <w:name w:val="annotation text"/>
    <w:basedOn w:val="Normal"/>
    <w:link w:val="CommentTextChar"/>
    <w:rsid w:val="004F31CB"/>
    <w:pPr>
      <w:spacing w:after="0" w:line="240" w:lineRule="auto"/>
    </w:pPr>
    <w:rPr>
      <w:rFonts w:ascii="Arial" w:eastAsia="Times" w:hAnsi="Arial" w:cs="Times New Roman"/>
      <w:sz w:val="20"/>
      <w:szCs w:val="20"/>
      <w:lang w:val="en-US"/>
    </w:rPr>
  </w:style>
  <w:style w:type="character" w:customStyle="1" w:styleId="CommentTextChar">
    <w:name w:val="Comment Text Char"/>
    <w:basedOn w:val="DefaultParagraphFont"/>
    <w:link w:val="CommentText"/>
    <w:rsid w:val="004F31CB"/>
    <w:rPr>
      <w:rFonts w:ascii="Arial" w:eastAsia="Times" w:hAnsi="Arial" w:cs="Times New Roman"/>
      <w:sz w:val="20"/>
      <w:szCs w:val="20"/>
      <w:lang w:val="en-US"/>
    </w:rPr>
  </w:style>
  <w:style w:type="paragraph" w:customStyle="1" w:styleId="a-000">
    <w:name w:val="(a)-0.00"/>
    <w:basedOn w:val="Normal"/>
    <w:link w:val="a-000Char"/>
    <w:rsid w:val="004F31CB"/>
    <w:pPr>
      <w:widowControl w:val="0"/>
      <w:tabs>
        <w:tab w:val="left" w:pos="794"/>
        <w:tab w:val="left" w:pos="1304"/>
      </w:tabs>
      <w:spacing w:before="120" w:after="0" w:line="240" w:lineRule="auto"/>
      <w:ind w:left="1304" w:hanging="1304"/>
      <w:jc w:val="both"/>
    </w:pPr>
    <w:rPr>
      <w:rFonts w:ascii="Times New Roman" w:eastAsia="Times New Roman" w:hAnsi="Times New Roman" w:cs="Times New Roman"/>
      <w:szCs w:val="20"/>
      <w:lang w:val="en-GB"/>
    </w:rPr>
  </w:style>
  <w:style w:type="character" w:customStyle="1" w:styleId="a-000Char">
    <w:name w:val="(a)-0.00 Char"/>
    <w:basedOn w:val="DefaultParagraphFont"/>
    <w:link w:val="a-000"/>
    <w:locked/>
    <w:rsid w:val="004F31CB"/>
    <w:rPr>
      <w:rFonts w:ascii="Times New Roman" w:eastAsia="Times New Roman" w:hAnsi="Times New Roman" w:cs="Times New Roman"/>
      <w:szCs w:val="20"/>
      <w:lang w:val="en-GB"/>
    </w:rPr>
  </w:style>
  <w:style w:type="paragraph" w:customStyle="1" w:styleId="000">
    <w:name w:val="0.00"/>
    <w:basedOn w:val="Normal"/>
    <w:rsid w:val="004F31CB"/>
    <w:pPr>
      <w:widowControl w:val="0"/>
      <w:tabs>
        <w:tab w:val="left" w:pos="794"/>
      </w:tabs>
      <w:spacing w:before="120" w:after="0" w:line="240" w:lineRule="auto"/>
      <w:ind w:left="794" w:hanging="794"/>
      <w:jc w:val="both"/>
    </w:pPr>
    <w:rPr>
      <w:rFonts w:ascii="Times New Roman" w:eastAsia="Times New Roman" w:hAnsi="Times New Roman" w:cs="Times New Roman"/>
      <w:szCs w:val="20"/>
      <w:lang w:val="en-GB"/>
    </w:rPr>
  </w:style>
  <w:style w:type="paragraph" w:customStyle="1" w:styleId="head2">
    <w:name w:val="head2"/>
    <w:basedOn w:val="Normal"/>
    <w:rsid w:val="004F31CB"/>
    <w:pPr>
      <w:widowControl w:val="0"/>
      <w:spacing w:before="300" w:after="0" w:line="240" w:lineRule="auto"/>
    </w:pPr>
    <w:rPr>
      <w:rFonts w:ascii="Times New Roman" w:eastAsia="Times New Roman" w:hAnsi="Times New Roman" w:cs="Times New Roman"/>
      <w:b/>
      <w:szCs w:val="20"/>
      <w:lang w:val="en-GB"/>
    </w:rPr>
  </w:style>
  <w:style w:type="paragraph" w:styleId="BalloonText">
    <w:name w:val="Balloon Text"/>
    <w:basedOn w:val="Normal"/>
    <w:link w:val="BalloonTextChar"/>
    <w:uiPriority w:val="99"/>
    <w:semiHidden/>
    <w:unhideWhenUsed/>
    <w:rsid w:val="004F3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C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D0039"/>
    <w:pPr>
      <w:spacing w:after="200"/>
    </w:pPr>
    <w:rPr>
      <w:rFonts w:asciiTheme="minorHAnsi" w:eastAsiaTheme="minorHAnsi" w:hAnsiTheme="minorHAnsi" w:cstheme="minorBidi"/>
      <w:b/>
      <w:bCs/>
      <w:lang w:val="en-ZA"/>
    </w:rPr>
  </w:style>
  <w:style w:type="character" w:customStyle="1" w:styleId="CommentSubjectChar">
    <w:name w:val="Comment Subject Char"/>
    <w:basedOn w:val="CommentTextChar"/>
    <w:link w:val="CommentSubject"/>
    <w:uiPriority w:val="99"/>
    <w:semiHidden/>
    <w:rsid w:val="00DD003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3E353-A29F-4959-92C9-82DD41E6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JSE</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Wimberley</dc:creator>
  <cp:keywords/>
  <dc:description/>
  <cp:lastModifiedBy>Tania Wimberley</cp:lastModifiedBy>
  <cp:revision>4</cp:revision>
  <dcterms:created xsi:type="dcterms:W3CDTF">2012-06-12T06:45:00Z</dcterms:created>
  <dcterms:modified xsi:type="dcterms:W3CDTF">2012-06-14T09:57:00Z</dcterms:modified>
</cp:coreProperties>
</file>